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7185" w14:textId="7CE64C48" w:rsidR="00345CDB" w:rsidRPr="00925D18" w:rsidRDefault="00345CDB" w:rsidP="00345CDB">
      <w:pPr>
        <w:pBdr>
          <w:bottom w:val="single" w:sz="12" w:space="1" w:color="auto"/>
        </w:pBdr>
        <w:jc w:val="center"/>
        <w:rPr>
          <w:b/>
          <w:bCs/>
        </w:rPr>
      </w:pPr>
      <w:r w:rsidRPr="00925D18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294F6A8D" wp14:editId="22C50F3D">
            <wp:extent cx="409575" cy="504825"/>
            <wp:effectExtent l="0" t="0" r="9525" b="9525"/>
            <wp:docPr id="1" name="Рисунок 1" descr="Константиновский МР герб+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 МР герб+кор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18">
        <w:rPr>
          <w:b/>
          <w:bCs/>
        </w:rPr>
        <w:t xml:space="preserve">      </w:t>
      </w:r>
    </w:p>
    <w:p w14:paraId="268AF467" w14:textId="77777777" w:rsidR="00345CDB" w:rsidRPr="00925D18" w:rsidRDefault="00345CDB" w:rsidP="00345CDB">
      <w:pPr>
        <w:pBdr>
          <w:bottom w:val="single" w:sz="12" w:space="1" w:color="auto"/>
        </w:pBdr>
        <w:jc w:val="center"/>
        <w:rPr>
          <w:b/>
          <w:bCs/>
        </w:rPr>
      </w:pPr>
    </w:p>
    <w:p w14:paraId="3BCEDB46" w14:textId="77777777" w:rsidR="00345CDB" w:rsidRPr="002444D4" w:rsidRDefault="00345CDB" w:rsidP="00345CDB">
      <w:pPr>
        <w:pBdr>
          <w:bottom w:val="single" w:sz="12" w:space="1" w:color="auto"/>
        </w:pBdr>
        <w:jc w:val="center"/>
        <w:rPr>
          <w:b/>
          <w:bCs/>
        </w:rPr>
      </w:pPr>
      <w:r w:rsidRPr="002444D4">
        <w:rPr>
          <w:b/>
          <w:bCs/>
        </w:rPr>
        <w:t>КОНТРОЛЬНО-СЧЁТНЫЙ ОРГАН КОНСТАНТИНОВСКОГО РАЙОНА</w:t>
      </w:r>
    </w:p>
    <w:p w14:paraId="09BEEDB1" w14:textId="77777777" w:rsidR="00345CDB" w:rsidRPr="002444D4" w:rsidRDefault="00345CDB" w:rsidP="00345CDB">
      <w:pPr>
        <w:jc w:val="center"/>
        <w:rPr>
          <w:bCs/>
        </w:rPr>
      </w:pPr>
      <w:r w:rsidRPr="002444D4">
        <w:rPr>
          <w:bCs/>
        </w:rPr>
        <w:t>676980 с. Константиновка, ул. Ленина 85, тел. (41639) 91099</w:t>
      </w:r>
    </w:p>
    <w:p w14:paraId="7CB149EE" w14:textId="2A095E0B" w:rsidR="00345CDB" w:rsidRPr="002444D4" w:rsidRDefault="00345CDB" w:rsidP="00345CDB">
      <w:pPr>
        <w:tabs>
          <w:tab w:val="left" w:pos="4820"/>
        </w:tabs>
        <w:jc w:val="center"/>
        <w:rPr>
          <w:color w:val="0000FF"/>
          <w:u w:val="single"/>
        </w:rPr>
      </w:pPr>
      <w:r w:rsidRPr="002444D4">
        <w:rPr>
          <w:bCs/>
          <w:color w:val="000000"/>
          <w:lang w:val="en-US"/>
        </w:rPr>
        <w:t>e</w:t>
      </w:r>
      <w:r w:rsidRPr="002444D4">
        <w:rPr>
          <w:bCs/>
          <w:color w:val="000000"/>
        </w:rPr>
        <w:t>-</w:t>
      </w:r>
      <w:r w:rsidRPr="002444D4">
        <w:rPr>
          <w:bCs/>
          <w:color w:val="000000"/>
          <w:lang w:val="en-US"/>
        </w:rPr>
        <w:t>mail</w:t>
      </w:r>
      <w:r w:rsidRPr="002444D4">
        <w:rPr>
          <w:bCs/>
          <w:color w:val="000000"/>
        </w:rPr>
        <w:t xml:space="preserve">: </w:t>
      </w:r>
      <w:hyperlink r:id="rId9" w:history="1">
        <w:r w:rsidRPr="002444D4">
          <w:rPr>
            <w:color w:val="0000FF"/>
            <w:u w:val="single"/>
            <w:lang w:val="en-US"/>
          </w:rPr>
          <w:t>kon</w:t>
        </w:r>
        <w:r w:rsidRPr="002444D4">
          <w:rPr>
            <w:color w:val="0000FF"/>
            <w:u w:val="single"/>
          </w:rPr>
          <w:t>.</w:t>
        </w:r>
        <w:r w:rsidRPr="002444D4">
          <w:rPr>
            <w:color w:val="0000FF"/>
            <w:u w:val="single"/>
            <w:lang w:val="en-US"/>
          </w:rPr>
          <w:t>ksorai</w:t>
        </w:r>
        <w:r w:rsidRPr="002444D4">
          <w:rPr>
            <w:color w:val="0000FF"/>
            <w:u w:val="single"/>
          </w:rPr>
          <w:t>@</w:t>
        </w:r>
        <w:r w:rsidRPr="002444D4">
          <w:rPr>
            <w:color w:val="0000FF"/>
            <w:u w:val="single"/>
            <w:lang w:val="en-US"/>
          </w:rPr>
          <w:t>yandex</w:t>
        </w:r>
        <w:r w:rsidRPr="002444D4">
          <w:rPr>
            <w:color w:val="0000FF"/>
            <w:u w:val="single"/>
          </w:rPr>
          <w:t>.</w:t>
        </w:r>
        <w:proofErr w:type="spellStart"/>
        <w:r w:rsidRPr="002444D4">
          <w:rPr>
            <w:color w:val="0000FF"/>
            <w:u w:val="single"/>
            <w:lang w:val="en-US"/>
          </w:rPr>
          <w:t>ru</w:t>
        </w:r>
        <w:proofErr w:type="spellEnd"/>
      </w:hyperlink>
    </w:p>
    <w:p w14:paraId="44699773" w14:textId="21E3ED3F" w:rsidR="00345CDB" w:rsidRPr="002444D4" w:rsidRDefault="00345CDB" w:rsidP="00345CDB">
      <w:pPr>
        <w:tabs>
          <w:tab w:val="left" w:pos="4820"/>
        </w:tabs>
        <w:jc w:val="center"/>
        <w:rPr>
          <w:color w:val="0000FF"/>
          <w:u w:val="single"/>
        </w:rPr>
      </w:pPr>
    </w:p>
    <w:p w14:paraId="401154E4" w14:textId="77777777" w:rsidR="00345CDB" w:rsidRPr="002444D4" w:rsidRDefault="00345CDB" w:rsidP="00345CDB">
      <w:pPr>
        <w:tabs>
          <w:tab w:val="left" w:pos="4820"/>
        </w:tabs>
        <w:jc w:val="center"/>
        <w:rPr>
          <w:sz w:val="20"/>
          <w:szCs w:val="20"/>
        </w:rPr>
      </w:pPr>
    </w:p>
    <w:p w14:paraId="37AD1792" w14:textId="0AC87785" w:rsidR="00EC71F9" w:rsidRPr="002444D4" w:rsidRDefault="00EC71F9" w:rsidP="00345CDB">
      <w:pPr>
        <w:pStyle w:val="1"/>
        <w:tabs>
          <w:tab w:val="left" w:pos="2013"/>
          <w:tab w:val="center" w:pos="5457"/>
        </w:tabs>
        <w:spacing w:line="360" w:lineRule="auto"/>
        <w:jc w:val="center"/>
        <w:rPr>
          <w:b/>
          <w:bCs/>
        </w:rPr>
      </w:pPr>
      <w:r w:rsidRPr="002444D4">
        <w:rPr>
          <w:b/>
          <w:bCs/>
        </w:rPr>
        <w:t>Заключение</w:t>
      </w:r>
    </w:p>
    <w:p w14:paraId="066E08EB" w14:textId="5C34211C" w:rsidR="00FA0B39" w:rsidRPr="002444D4" w:rsidRDefault="00EC71F9" w:rsidP="00206790">
      <w:pPr>
        <w:pStyle w:val="1"/>
        <w:tabs>
          <w:tab w:val="left" w:pos="2013"/>
          <w:tab w:val="center" w:pos="5457"/>
        </w:tabs>
        <w:spacing w:line="360" w:lineRule="auto"/>
        <w:jc w:val="center"/>
      </w:pPr>
      <w:proofErr w:type="gramStart"/>
      <w:r w:rsidRPr="002444D4">
        <w:rPr>
          <w:b/>
          <w:bCs/>
        </w:rPr>
        <w:t>на  проект</w:t>
      </w:r>
      <w:proofErr w:type="gramEnd"/>
      <w:r w:rsidRPr="002444D4">
        <w:rPr>
          <w:b/>
          <w:bCs/>
        </w:rPr>
        <w:t xml:space="preserve"> решения «О  бюджете</w:t>
      </w:r>
      <w:r w:rsidR="00D809FE" w:rsidRPr="002444D4">
        <w:rPr>
          <w:b/>
          <w:bCs/>
        </w:rPr>
        <w:t xml:space="preserve"> </w:t>
      </w:r>
      <w:r w:rsidR="006E4FC2" w:rsidRPr="002444D4">
        <w:rPr>
          <w:b/>
          <w:bCs/>
        </w:rPr>
        <w:t>Зеньковского</w:t>
      </w:r>
      <w:r w:rsidR="00D809FE" w:rsidRPr="002444D4">
        <w:rPr>
          <w:b/>
          <w:bCs/>
        </w:rPr>
        <w:t xml:space="preserve"> сельсовета</w:t>
      </w:r>
      <w:r w:rsidRPr="002444D4">
        <w:rPr>
          <w:b/>
          <w:bCs/>
        </w:rPr>
        <w:t xml:space="preserve"> на 20</w:t>
      </w:r>
      <w:r w:rsidR="00EE456B" w:rsidRPr="002444D4">
        <w:rPr>
          <w:b/>
          <w:bCs/>
        </w:rPr>
        <w:t>2</w:t>
      </w:r>
      <w:r w:rsidR="00692541" w:rsidRPr="002444D4">
        <w:rPr>
          <w:b/>
          <w:bCs/>
        </w:rPr>
        <w:t>4</w:t>
      </w:r>
      <w:r w:rsidRPr="002444D4">
        <w:rPr>
          <w:b/>
          <w:bCs/>
        </w:rPr>
        <w:t xml:space="preserve"> год</w:t>
      </w:r>
      <w:r w:rsidR="00D809FE" w:rsidRPr="002444D4">
        <w:rPr>
          <w:b/>
          <w:bCs/>
        </w:rPr>
        <w:t xml:space="preserve"> </w:t>
      </w:r>
      <w:r w:rsidRPr="002444D4">
        <w:rPr>
          <w:b/>
          <w:bCs/>
        </w:rPr>
        <w:t xml:space="preserve">и плановый </w:t>
      </w:r>
      <w:r w:rsidR="000938C4" w:rsidRPr="002444D4">
        <w:rPr>
          <w:b/>
          <w:bCs/>
        </w:rPr>
        <w:t xml:space="preserve">   </w:t>
      </w:r>
      <w:r w:rsidRPr="002444D4">
        <w:rPr>
          <w:b/>
          <w:bCs/>
        </w:rPr>
        <w:t>период  20</w:t>
      </w:r>
      <w:r w:rsidR="00BD221D" w:rsidRPr="002444D4">
        <w:rPr>
          <w:b/>
          <w:bCs/>
        </w:rPr>
        <w:t>2</w:t>
      </w:r>
      <w:r w:rsidR="00692541" w:rsidRPr="002444D4">
        <w:rPr>
          <w:b/>
          <w:bCs/>
        </w:rPr>
        <w:t>5</w:t>
      </w:r>
      <w:r w:rsidRPr="002444D4">
        <w:rPr>
          <w:b/>
          <w:bCs/>
        </w:rPr>
        <w:t xml:space="preserve"> и 20</w:t>
      </w:r>
      <w:r w:rsidR="000766DB" w:rsidRPr="002444D4">
        <w:rPr>
          <w:b/>
          <w:bCs/>
        </w:rPr>
        <w:t>2</w:t>
      </w:r>
      <w:r w:rsidR="00692541" w:rsidRPr="002444D4">
        <w:rPr>
          <w:b/>
          <w:bCs/>
        </w:rPr>
        <w:t>6</w:t>
      </w:r>
      <w:r w:rsidRPr="002444D4">
        <w:rPr>
          <w:b/>
          <w:bCs/>
        </w:rPr>
        <w:t xml:space="preserve"> годов</w:t>
      </w:r>
      <w:r w:rsidRPr="002444D4">
        <w:t>»</w:t>
      </w:r>
    </w:p>
    <w:p w14:paraId="3B1DF5D4" w14:textId="076C95D1" w:rsidR="006B7C66" w:rsidRPr="002444D4" w:rsidRDefault="006B7C66" w:rsidP="006B7C66"/>
    <w:p w14:paraId="6BBC378F" w14:textId="77777777" w:rsidR="006B7C66" w:rsidRPr="002444D4" w:rsidRDefault="006B7C66" w:rsidP="006B7C66"/>
    <w:p w14:paraId="4658E0C9" w14:textId="23DBA689" w:rsidR="00D06302" w:rsidRPr="002444D4" w:rsidRDefault="00692541" w:rsidP="00D06302">
      <w:r w:rsidRPr="002444D4">
        <w:t>23</w:t>
      </w:r>
      <w:r w:rsidR="00D06302" w:rsidRPr="002444D4">
        <w:t xml:space="preserve"> </w:t>
      </w:r>
      <w:r w:rsidRPr="002444D4">
        <w:t>ноября</w:t>
      </w:r>
      <w:r w:rsidR="00D06302" w:rsidRPr="002444D4">
        <w:t xml:space="preserve"> 20</w:t>
      </w:r>
      <w:r w:rsidR="00B05AEC" w:rsidRPr="002444D4">
        <w:t>2</w:t>
      </w:r>
      <w:r w:rsidRPr="002444D4">
        <w:t>3</w:t>
      </w:r>
      <w:r w:rsidR="00BD221D" w:rsidRPr="002444D4">
        <w:t xml:space="preserve"> </w:t>
      </w:r>
      <w:r w:rsidR="00D06302" w:rsidRPr="002444D4">
        <w:t xml:space="preserve">г.                                                                                          </w:t>
      </w:r>
      <w:r w:rsidR="003D41D7" w:rsidRPr="002444D4">
        <w:t xml:space="preserve">    </w:t>
      </w:r>
      <w:r w:rsidR="00D06302" w:rsidRPr="002444D4">
        <w:t xml:space="preserve">  с.</w:t>
      </w:r>
      <w:r w:rsidR="003D41D7" w:rsidRPr="002444D4">
        <w:t xml:space="preserve"> </w:t>
      </w:r>
      <w:r w:rsidR="00D06302" w:rsidRPr="002444D4">
        <w:t>Константиновка</w:t>
      </w:r>
    </w:p>
    <w:p w14:paraId="5AB44873" w14:textId="2EAC517A" w:rsidR="00D06302" w:rsidRPr="002444D4" w:rsidRDefault="00D06302" w:rsidP="00D06302"/>
    <w:p w14:paraId="23BE77C9" w14:textId="77777777" w:rsidR="006B7C66" w:rsidRPr="002444D4" w:rsidRDefault="006B7C66" w:rsidP="00D06302"/>
    <w:p w14:paraId="514C3DEA" w14:textId="3D4A24FC" w:rsidR="00EC71F9" w:rsidRPr="002444D4" w:rsidRDefault="00EC71F9" w:rsidP="00EE456B">
      <w:pPr>
        <w:pStyle w:val="1"/>
        <w:tabs>
          <w:tab w:val="left" w:pos="567"/>
          <w:tab w:val="left" w:pos="2013"/>
          <w:tab w:val="center" w:pos="5457"/>
        </w:tabs>
        <w:jc w:val="both"/>
      </w:pPr>
      <w:r w:rsidRPr="002444D4">
        <w:t xml:space="preserve">         </w:t>
      </w:r>
      <w:r w:rsidR="00AA604E" w:rsidRPr="002444D4">
        <w:t xml:space="preserve"> </w:t>
      </w:r>
      <w:r w:rsidR="001F43B2" w:rsidRPr="002444D4">
        <w:t xml:space="preserve"> </w:t>
      </w:r>
      <w:r w:rsidRPr="002444D4">
        <w:t xml:space="preserve">Заключение </w:t>
      </w:r>
      <w:r w:rsidR="00DC7B5E" w:rsidRPr="002444D4">
        <w:t>К</w:t>
      </w:r>
      <w:r w:rsidRPr="002444D4">
        <w:t>онтрольно-сч</w:t>
      </w:r>
      <w:r w:rsidR="00DC7B5E" w:rsidRPr="002444D4">
        <w:t>ё</w:t>
      </w:r>
      <w:r w:rsidRPr="002444D4">
        <w:t xml:space="preserve">тного </w:t>
      </w:r>
      <w:r w:rsidR="00DC7B5E" w:rsidRPr="002444D4">
        <w:t>органа</w:t>
      </w:r>
      <w:r w:rsidRPr="002444D4">
        <w:t xml:space="preserve"> Константиновско</w:t>
      </w:r>
      <w:r w:rsidR="00DC7B5E" w:rsidRPr="002444D4">
        <w:t>го</w:t>
      </w:r>
      <w:r w:rsidRPr="002444D4">
        <w:t xml:space="preserve"> район</w:t>
      </w:r>
      <w:r w:rsidR="00DC7B5E" w:rsidRPr="002444D4">
        <w:t>а</w:t>
      </w:r>
      <w:r w:rsidRPr="002444D4">
        <w:t xml:space="preserve"> на проект решения </w:t>
      </w:r>
      <w:r w:rsidR="006E4FC2" w:rsidRPr="002444D4">
        <w:t>Зеньковского</w:t>
      </w:r>
      <w:r w:rsidR="00B87E92" w:rsidRPr="002444D4">
        <w:t xml:space="preserve"> </w:t>
      </w:r>
      <w:r w:rsidR="00D809FE" w:rsidRPr="002444D4">
        <w:t>сельского</w:t>
      </w:r>
      <w:r w:rsidRPr="002444D4">
        <w:t xml:space="preserve"> Совета народных депутатов «О </w:t>
      </w:r>
      <w:r w:rsidR="00F7272D" w:rsidRPr="002444D4">
        <w:t xml:space="preserve"> сельском </w:t>
      </w:r>
      <w:r w:rsidRPr="002444D4">
        <w:t>бюджете</w:t>
      </w:r>
      <w:r w:rsidR="00D809FE" w:rsidRPr="002444D4">
        <w:t xml:space="preserve">  </w:t>
      </w:r>
      <w:r w:rsidRPr="002444D4">
        <w:t xml:space="preserve"> на 20</w:t>
      </w:r>
      <w:r w:rsidR="00EE456B" w:rsidRPr="002444D4">
        <w:t>2</w:t>
      </w:r>
      <w:r w:rsidR="00692541" w:rsidRPr="002444D4">
        <w:t>4</w:t>
      </w:r>
      <w:r w:rsidRPr="002444D4">
        <w:t xml:space="preserve"> год и плановый период 20</w:t>
      </w:r>
      <w:r w:rsidR="00F36ADB" w:rsidRPr="002444D4">
        <w:t>2</w:t>
      </w:r>
      <w:r w:rsidR="00692541" w:rsidRPr="002444D4">
        <w:t>5</w:t>
      </w:r>
      <w:r w:rsidRPr="002444D4">
        <w:t xml:space="preserve"> и 20</w:t>
      </w:r>
      <w:r w:rsidR="000766DB" w:rsidRPr="002444D4">
        <w:t>2</w:t>
      </w:r>
      <w:r w:rsidR="00692541" w:rsidRPr="002444D4">
        <w:t>6</w:t>
      </w:r>
      <w:r w:rsidRPr="002444D4">
        <w:t xml:space="preserve"> годов» (далее - Заключение) подготовлено в соответствии с Бюджетным кодексом Российской Федерации, </w:t>
      </w:r>
      <w:r w:rsidR="00D809FE" w:rsidRPr="002444D4">
        <w:t xml:space="preserve"> ст.9 Федерального закона от 07.02.2011 № 6-ФЗ «Об общих принципах организации и деятельности контрольно</w:t>
      </w:r>
      <w:r w:rsidR="00110E49" w:rsidRPr="002444D4">
        <w:t>-</w:t>
      </w:r>
      <w:r w:rsidR="00D809FE" w:rsidRPr="002444D4">
        <w:t>счетных органов субъектов  Российской Федерации и муниципальных образований», соглашением</w:t>
      </w:r>
      <w:r w:rsidR="00657D28" w:rsidRPr="002444D4">
        <w:t xml:space="preserve"> от 04.05.2022г. №</w:t>
      </w:r>
      <w:r w:rsidR="00F31BB4" w:rsidRPr="002444D4">
        <w:t xml:space="preserve"> </w:t>
      </w:r>
      <w:r w:rsidR="006E4FC2" w:rsidRPr="002444D4">
        <w:t>7</w:t>
      </w:r>
      <w:r w:rsidR="00D809FE" w:rsidRPr="002444D4">
        <w:t xml:space="preserve"> о передаче КСО Константиновского района полномочий на осуществление внешнего муниципального финансового контроля.</w:t>
      </w:r>
    </w:p>
    <w:p w14:paraId="74F0278D" w14:textId="12A621FD" w:rsidR="0084112C" w:rsidRPr="002444D4" w:rsidRDefault="0084112C" w:rsidP="00EE456B">
      <w:pPr>
        <w:jc w:val="both"/>
      </w:pPr>
      <w:r w:rsidRPr="002444D4">
        <w:t xml:space="preserve">          </w:t>
      </w:r>
      <w:r w:rsidR="001F43B2" w:rsidRPr="002444D4">
        <w:t xml:space="preserve"> </w:t>
      </w:r>
      <w:r w:rsidRPr="002444D4">
        <w:t>При подготовке заключения на проект Решения о бюджете Контрольн</w:t>
      </w:r>
      <w:r w:rsidR="00C32003" w:rsidRPr="002444D4">
        <w:t xml:space="preserve">о-счетным </w:t>
      </w:r>
      <w:r w:rsidRPr="002444D4">
        <w:t xml:space="preserve">органом проведена оценка достоверности и полноты отражения доходов в доходной части бюджета и проанализированы основные показатели и направления расходов бюджета </w:t>
      </w:r>
      <w:r w:rsidR="00DE7191" w:rsidRPr="002444D4">
        <w:t>Новопетровского</w:t>
      </w:r>
      <w:r w:rsidRPr="002444D4">
        <w:t xml:space="preserve"> сельсовета, расходы на реализацию муниципальных программ, иные вопросы, связанные с экономической и (или) правовой оценкой проекта Решения о местном бюджете. Проведена оценка соответствия проекта Решения о бюджете нормам БК РФ, иных актов законодательства Российской Федерации, </w:t>
      </w:r>
      <w:r w:rsidRPr="002444D4">
        <w:rPr>
          <w:bCs/>
        </w:rPr>
        <w:t xml:space="preserve">Налогового кодекса Российской Федерации, иных актов </w:t>
      </w:r>
      <w:proofErr w:type="gramStart"/>
      <w:r w:rsidRPr="002444D4">
        <w:rPr>
          <w:bCs/>
        </w:rPr>
        <w:t>законодательства  по</w:t>
      </w:r>
      <w:proofErr w:type="gramEnd"/>
      <w:r w:rsidRPr="002444D4">
        <w:rPr>
          <w:bCs/>
        </w:rPr>
        <w:t xml:space="preserve"> организации бюджетного процесса</w:t>
      </w:r>
      <w:r w:rsidRPr="002444D4">
        <w:t xml:space="preserve">. </w:t>
      </w:r>
    </w:p>
    <w:p w14:paraId="3C2A3B7E" w14:textId="77BF3E3A" w:rsidR="00C71DCA" w:rsidRPr="002444D4" w:rsidRDefault="00C71DCA" w:rsidP="001F43B2">
      <w:pPr>
        <w:tabs>
          <w:tab w:val="left" w:pos="709"/>
        </w:tabs>
        <w:jc w:val="both"/>
        <w:rPr>
          <w:bCs/>
        </w:rPr>
      </w:pPr>
      <w:r w:rsidRPr="002444D4">
        <w:rPr>
          <w:bCs/>
        </w:rPr>
        <w:t xml:space="preserve">          </w:t>
      </w:r>
      <w:r w:rsidR="001F43B2" w:rsidRPr="002444D4">
        <w:rPr>
          <w:bCs/>
        </w:rPr>
        <w:t xml:space="preserve"> </w:t>
      </w:r>
      <w:proofErr w:type="gramStart"/>
      <w:r w:rsidRPr="002444D4">
        <w:rPr>
          <w:bCs/>
        </w:rPr>
        <w:t>Проект  решения</w:t>
      </w:r>
      <w:proofErr w:type="gramEnd"/>
      <w:r w:rsidRPr="002444D4">
        <w:rPr>
          <w:bCs/>
        </w:rPr>
        <w:t xml:space="preserve"> о бюджете поступил в Контрольно-счетный </w:t>
      </w:r>
      <w:r w:rsidR="00DE7191" w:rsidRPr="002444D4">
        <w:rPr>
          <w:bCs/>
        </w:rPr>
        <w:t>орган</w:t>
      </w:r>
      <w:r w:rsidRPr="002444D4">
        <w:rPr>
          <w:bCs/>
        </w:rPr>
        <w:t xml:space="preserve"> </w:t>
      </w:r>
      <w:r w:rsidR="00164C12" w:rsidRPr="002444D4">
        <w:rPr>
          <w:bCs/>
        </w:rPr>
        <w:t>14</w:t>
      </w:r>
      <w:r w:rsidRPr="002444D4">
        <w:rPr>
          <w:bCs/>
        </w:rPr>
        <w:t xml:space="preserve"> </w:t>
      </w:r>
      <w:r w:rsidR="00164C12" w:rsidRPr="002444D4">
        <w:rPr>
          <w:bCs/>
        </w:rPr>
        <w:t>ноября</w:t>
      </w:r>
      <w:r w:rsidRPr="002444D4">
        <w:rPr>
          <w:bCs/>
        </w:rPr>
        <w:t xml:space="preserve"> 20</w:t>
      </w:r>
      <w:r w:rsidR="00B05AEC" w:rsidRPr="002444D4">
        <w:rPr>
          <w:bCs/>
        </w:rPr>
        <w:t>2</w:t>
      </w:r>
      <w:r w:rsidR="00692541" w:rsidRPr="002444D4">
        <w:rPr>
          <w:bCs/>
        </w:rPr>
        <w:t>3</w:t>
      </w:r>
      <w:r w:rsidRPr="002444D4">
        <w:rPr>
          <w:bCs/>
        </w:rPr>
        <w:t xml:space="preserve"> года</w:t>
      </w:r>
      <w:r w:rsidR="00164C12" w:rsidRPr="002444D4">
        <w:rPr>
          <w:bCs/>
        </w:rPr>
        <w:t xml:space="preserve"> (</w:t>
      </w:r>
      <w:proofErr w:type="spellStart"/>
      <w:r w:rsidR="00164C12" w:rsidRPr="002444D4">
        <w:rPr>
          <w:bCs/>
        </w:rPr>
        <w:t>вх</w:t>
      </w:r>
      <w:proofErr w:type="spellEnd"/>
      <w:r w:rsidR="00164C12" w:rsidRPr="002444D4">
        <w:rPr>
          <w:bCs/>
        </w:rPr>
        <w:t>. №</w:t>
      </w:r>
      <w:r w:rsidR="00692541" w:rsidRPr="002444D4">
        <w:rPr>
          <w:bCs/>
        </w:rPr>
        <w:t>82</w:t>
      </w:r>
      <w:r w:rsidR="00164C12" w:rsidRPr="002444D4">
        <w:rPr>
          <w:bCs/>
        </w:rPr>
        <w:t>)</w:t>
      </w:r>
      <w:r w:rsidRPr="002444D4">
        <w:rPr>
          <w:bCs/>
        </w:rPr>
        <w:t>, подготовлен с учетом требований ст.184¹ БК РФ, представлен в соответствии со ст.184² БК РФ.</w:t>
      </w:r>
    </w:p>
    <w:p w14:paraId="4E6E1EB0" w14:textId="77777777" w:rsidR="00692541" w:rsidRPr="002444D4" w:rsidRDefault="00B77B5E" w:rsidP="00692541">
      <w:pPr>
        <w:tabs>
          <w:tab w:val="num" w:pos="0"/>
          <w:tab w:val="left" w:pos="567"/>
        </w:tabs>
        <w:spacing w:after="120"/>
        <w:jc w:val="both"/>
        <w:rPr>
          <w:bCs/>
        </w:rPr>
      </w:pPr>
      <w:r w:rsidRPr="002444D4">
        <w:tab/>
      </w:r>
      <w:r w:rsidR="00692541" w:rsidRPr="002444D4">
        <w:t xml:space="preserve">Перечень документов и материалов, представленных одновременно с проектом </w:t>
      </w:r>
      <w:proofErr w:type="gramStart"/>
      <w:r w:rsidR="00692541" w:rsidRPr="002444D4">
        <w:t>бюджета,  в</w:t>
      </w:r>
      <w:proofErr w:type="gramEnd"/>
      <w:r w:rsidR="00692541" w:rsidRPr="002444D4">
        <w:t xml:space="preserve"> основном соответствует требованиям статьи 184² БК РФ, </w:t>
      </w:r>
      <w:r w:rsidR="00692541" w:rsidRPr="002444D4">
        <w:rPr>
          <w:bCs/>
        </w:rPr>
        <w:t>предварительные итоги социально - экономического развития за истекший период текущего финансового года представлены за 8 месяцев 2023 года.</w:t>
      </w:r>
    </w:p>
    <w:p w14:paraId="19AD6ED2" w14:textId="27AE5DDE" w:rsidR="001C5402" w:rsidRPr="002444D4" w:rsidRDefault="001C5402" w:rsidP="001C5402">
      <w:pPr>
        <w:ind w:left="284"/>
        <w:jc w:val="center"/>
        <w:rPr>
          <w:b/>
          <w:bCs/>
          <w:sz w:val="28"/>
          <w:szCs w:val="28"/>
        </w:rPr>
      </w:pPr>
      <w:r w:rsidRPr="002444D4">
        <w:rPr>
          <w:b/>
          <w:bCs/>
          <w:sz w:val="28"/>
          <w:szCs w:val="28"/>
        </w:rPr>
        <w:t>Текст проекта решения</w:t>
      </w:r>
    </w:p>
    <w:p w14:paraId="6753E7A3" w14:textId="77777777" w:rsidR="00B60514" w:rsidRPr="002444D4" w:rsidRDefault="00B60514" w:rsidP="001C5402">
      <w:pPr>
        <w:ind w:left="284"/>
        <w:jc w:val="center"/>
        <w:rPr>
          <w:b/>
          <w:bCs/>
        </w:rPr>
      </w:pPr>
    </w:p>
    <w:p w14:paraId="2D81261D" w14:textId="77777777" w:rsidR="001C5402" w:rsidRPr="002444D4" w:rsidRDefault="001C5402" w:rsidP="00926215">
      <w:pPr>
        <w:ind w:firstLine="709"/>
        <w:jc w:val="both"/>
        <w:rPr>
          <w:bCs/>
        </w:rPr>
      </w:pPr>
      <w:r w:rsidRPr="002444D4">
        <w:rPr>
          <w:bCs/>
        </w:rPr>
        <w:t>Требования к содержанию проекта решения о бюджете установлены статьей 184.1 БК РФ.</w:t>
      </w:r>
    </w:p>
    <w:p w14:paraId="4E9FE660" w14:textId="42B6D018" w:rsidR="002F1DFF" w:rsidRPr="002444D4" w:rsidRDefault="001C5402" w:rsidP="00926215">
      <w:pPr>
        <w:ind w:firstLine="709"/>
        <w:jc w:val="both"/>
        <w:rPr>
          <w:bCs/>
        </w:rPr>
      </w:pPr>
      <w:r w:rsidRPr="002444D4">
        <w:rPr>
          <w:bCs/>
        </w:rPr>
        <w:t xml:space="preserve">Проектом решения предлагается утвердить основные </w:t>
      </w:r>
      <w:proofErr w:type="gramStart"/>
      <w:r w:rsidRPr="002444D4">
        <w:rPr>
          <w:bCs/>
        </w:rPr>
        <w:t>характеристики  бюджета</w:t>
      </w:r>
      <w:proofErr w:type="gramEnd"/>
      <w:r w:rsidRPr="002444D4">
        <w:rPr>
          <w:bCs/>
        </w:rPr>
        <w:t>: общий объем доходов бюджета, общий объем расходов бюджета, дефицит (профицит) бюджета на 20</w:t>
      </w:r>
      <w:r w:rsidR="00EE456B" w:rsidRPr="002444D4">
        <w:rPr>
          <w:bCs/>
        </w:rPr>
        <w:t>2</w:t>
      </w:r>
      <w:r w:rsidR="00894347" w:rsidRPr="002444D4">
        <w:rPr>
          <w:bCs/>
        </w:rPr>
        <w:t>4</w:t>
      </w:r>
      <w:r w:rsidRPr="002444D4">
        <w:rPr>
          <w:bCs/>
        </w:rPr>
        <w:t xml:space="preserve"> год и на плановый период 20</w:t>
      </w:r>
      <w:r w:rsidR="00622CCB" w:rsidRPr="002444D4">
        <w:rPr>
          <w:bCs/>
        </w:rPr>
        <w:t>2</w:t>
      </w:r>
      <w:r w:rsidR="00894347" w:rsidRPr="002444D4">
        <w:rPr>
          <w:bCs/>
        </w:rPr>
        <w:t>5</w:t>
      </w:r>
      <w:r w:rsidRPr="002444D4">
        <w:rPr>
          <w:bCs/>
        </w:rPr>
        <w:t xml:space="preserve"> и 202</w:t>
      </w:r>
      <w:r w:rsidR="00894347" w:rsidRPr="002444D4">
        <w:rPr>
          <w:bCs/>
        </w:rPr>
        <w:t>6</w:t>
      </w:r>
      <w:r w:rsidRPr="002444D4">
        <w:rPr>
          <w:bCs/>
        </w:rPr>
        <w:t xml:space="preserve"> годов, что соответствует требованиям пункта 1 статьи 184.1 БК РФ.</w:t>
      </w:r>
      <w:r w:rsidR="00A40205" w:rsidRPr="002444D4">
        <w:rPr>
          <w:bCs/>
        </w:rPr>
        <w:t xml:space="preserve">   </w:t>
      </w:r>
    </w:p>
    <w:p w14:paraId="6755C16C" w14:textId="35A2B9C7" w:rsidR="001C5402" w:rsidRPr="002444D4" w:rsidRDefault="002F1DFF" w:rsidP="00926215">
      <w:pPr>
        <w:ind w:firstLine="709"/>
        <w:jc w:val="both"/>
      </w:pPr>
      <w:r w:rsidRPr="002444D4">
        <w:rPr>
          <w:bCs/>
        </w:rPr>
        <w:t>П</w:t>
      </w:r>
      <w:r w:rsidR="001C5402" w:rsidRPr="002444D4">
        <w:t>роектом решения предлагается  в ст</w:t>
      </w:r>
      <w:r w:rsidR="001E0CD5" w:rsidRPr="002444D4">
        <w:t xml:space="preserve">атье </w:t>
      </w:r>
      <w:r w:rsidR="00F32826" w:rsidRPr="002444D4">
        <w:t>2</w:t>
      </w:r>
      <w:r w:rsidR="001C5402" w:rsidRPr="002444D4">
        <w:t xml:space="preserve"> п.</w:t>
      </w:r>
      <w:r w:rsidR="00402C90" w:rsidRPr="002444D4">
        <w:t>1</w:t>
      </w:r>
      <w:r w:rsidR="001C5402" w:rsidRPr="002444D4">
        <w:t xml:space="preserve"> утвердить </w:t>
      </w:r>
      <w:r w:rsidR="00F32826" w:rsidRPr="002444D4">
        <w:t xml:space="preserve"> общий объем налоговых и неналоговых </w:t>
      </w:r>
      <w:r w:rsidR="001C5402" w:rsidRPr="002444D4">
        <w:t>доход</w:t>
      </w:r>
      <w:r w:rsidR="00F32826" w:rsidRPr="002444D4">
        <w:t>ов</w:t>
      </w:r>
      <w:r w:rsidR="001C5402" w:rsidRPr="002444D4">
        <w:t xml:space="preserve"> сельского бюджета  по кодам классификации доходов бюджетов на 20</w:t>
      </w:r>
      <w:r w:rsidR="00926215" w:rsidRPr="002444D4">
        <w:t>2</w:t>
      </w:r>
      <w:r w:rsidR="00705D7B" w:rsidRPr="002444D4">
        <w:t>4</w:t>
      </w:r>
      <w:r w:rsidR="001C5402" w:rsidRPr="002444D4">
        <w:t xml:space="preserve"> </w:t>
      </w:r>
      <w:r w:rsidR="001C5402" w:rsidRPr="002444D4">
        <w:lastRenderedPageBreak/>
        <w:t>год и на плановый период 20</w:t>
      </w:r>
      <w:r w:rsidR="00622CCB" w:rsidRPr="002444D4">
        <w:t>2</w:t>
      </w:r>
      <w:r w:rsidR="00705D7B" w:rsidRPr="002444D4">
        <w:t>5</w:t>
      </w:r>
      <w:r w:rsidR="001C5402" w:rsidRPr="002444D4">
        <w:t xml:space="preserve"> и 202</w:t>
      </w:r>
      <w:r w:rsidR="00705D7B" w:rsidRPr="002444D4">
        <w:t>6</w:t>
      </w:r>
      <w:r w:rsidR="001C5402" w:rsidRPr="002444D4">
        <w:t xml:space="preserve"> годов, что соответствует требованиям пункта 3 статьи 184.1 БК РФ. </w:t>
      </w:r>
    </w:p>
    <w:p w14:paraId="3647871E" w14:textId="745E3635" w:rsidR="00F36273" w:rsidRPr="002444D4" w:rsidRDefault="00F36273" w:rsidP="0092621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D4">
        <w:rPr>
          <w:rFonts w:ascii="Times New Roman" w:hAnsi="Times New Roman"/>
          <w:sz w:val="24"/>
          <w:szCs w:val="24"/>
        </w:rPr>
        <w:t xml:space="preserve">Проектом решения </w:t>
      </w:r>
      <w:proofErr w:type="gramStart"/>
      <w:r w:rsidRPr="002444D4">
        <w:rPr>
          <w:rFonts w:ascii="Times New Roman" w:hAnsi="Times New Roman" w:cs="Times New Roman"/>
          <w:sz w:val="24"/>
          <w:szCs w:val="24"/>
        </w:rPr>
        <w:t>предлагается  в</w:t>
      </w:r>
      <w:proofErr w:type="gramEnd"/>
      <w:r w:rsidRPr="002444D4">
        <w:rPr>
          <w:sz w:val="24"/>
          <w:szCs w:val="24"/>
        </w:rPr>
        <w:t xml:space="preserve"> </w:t>
      </w:r>
      <w:r w:rsidRPr="002444D4">
        <w:rPr>
          <w:rFonts w:ascii="Times New Roman" w:hAnsi="Times New Roman" w:cs="Times New Roman"/>
          <w:sz w:val="24"/>
          <w:szCs w:val="24"/>
        </w:rPr>
        <w:t>ст</w:t>
      </w:r>
      <w:r w:rsidR="001E0CD5" w:rsidRPr="002444D4">
        <w:rPr>
          <w:rFonts w:ascii="Times New Roman" w:hAnsi="Times New Roman" w:cs="Times New Roman"/>
          <w:sz w:val="24"/>
          <w:szCs w:val="24"/>
        </w:rPr>
        <w:t xml:space="preserve">атье </w:t>
      </w:r>
      <w:r w:rsidR="00F32826" w:rsidRPr="002444D4">
        <w:rPr>
          <w:rFonts w:ascii="Times New Roman" w:hAnsi="Times New Roman" w:cs="Times New Roman"/>
          <w:sz w:val="24"/>
          <w:szCs w:val="24"/>
        </w:rPr>
        <w:t>2</w:t>
      </w:r>
      <w:r w:rsidRPr="002444D4">
        <w:rPr>
          <w:rFonts w:ascii="Times New Roman" w:hAnsi="Times New Roman" w:cs="Times New Roman"/>
          <w:sz w:val="24"/>
          <w:szCs w:val="24"/>
        </w:rPr>
        <w:t xml:space="preserve"> п.</w:t>
      </w:r>
      <w:r w:rsidR="006E4FC2" w:rsidRPr="002444D4">
        <w:rPr>
          <w:rFonts w:ascii="Times New Roman" w:hAnsi="Times New Roman" w:cs="Times New Roman"/>
          <w:sz w:val="24"/>
          <w:szCs w:val="24"/>
        </w:rPr>
        <w:t>2</w:t>
      </w:r>
      <w:r w:rsidRPr="002444D4">
        <w:rPr>
          <w:rFonts w:ascii="Times New Roman" w:hAnsi="Times New Roman" w:cs="Times New Roman"/>
          <w:sz w:val="24"/>
          <w:szCs w:val="24"/>
        </w:rPr>
        <w:t xml:space="preserve"> утвердить  общий объем безвозмездных поступлений и объем межбюджетных трансфертов, получаемых из других бюджетов бюджетной системы Российской Федерации  в очередном финансовом году (очередном финансовом году и плановом периоде).</w:t>
      </w:r>
    </w:p>
    <w:p w14:paraId="40C12AFF" w14:textId="3A47EC6E" w:rsidR="00705D7B" w:rsidRPr="002444D4" w:rsidRDefault="00705D7B" w:rsidP="00705D7B">
      <w:pPr>
        <w:autoSpaceDE w:val="0"/>
        <w:autoSpaceDN w:val="0"/>
        <w:adjustRightInd w:val="0"/>
        <w:ind w:firstLine="709"/>
        <w:jc w:val="both"/>
      </w:pPr>
      <w:r w:rsidRPr="002444D4">
        <w:t>Проектом решения в статье 3  предлагается утвердить распределение бюджетных ассигнований  по разделам, подразделам, целевым статьям (муниципальным программам) и группам видов расходов  классификации расходов сельского бюджета, а также утвердить  распределение бюджетных ассигнований по главным распорядителям средств сельского бюджета, по разделам, подразделам, целевым статьям (муниципальным программам), группам видов расходов классификации расходов сельского бюджета   в ведомственной структуре  расходов сельского бюджета на 2024 год и на плановый период 2025 и 2026 годы, что соответствует требованиям пункта 3 статьи 184.1 БК РФ.</w:t>
      </w:r>
    </w:p>
    <w:p w14:paraId="4D9B4DC1" w14:textId="789EC4B8" w:rsidR="00705D7B" w:rsidRPr="002444D4" w:rsidRDefault="00705D7B" w:rsidP="00705D7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444D4">
        <w:t>Проектом решения в п.3 статьи 3 предлагается утвердить общий объем бюджетных ассигнований, направляемых на исполнение публичных нормативных обязательств бюджета на 2024 год и на плановый период 2025 и 2026 годов, что соответствует требованиям пункта 3 статьи 184.1 БК РФ.</w:t>
      </w:r>
    </w:p>
    <w:p w14:paraId="25B20C6B" w14:textId="073FB8B4" w:rsidR="00705D7B" w:rsidRPr="002444D4" w:rsidRDefault="00705D7B" w:rsidP="00705D7B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444D4">
        <w:rPr>
          <w:rFonts w:ascii="Times New Roman" w:hAnsi="Times New Roman" w:cs="Times New Roman"/>
          <w:sz w:val="24"/>
          <w:szCs w:val="24"/>
        </w:rPr>
        <w:t>Проектом решения в п.4 статьи 3 предлагается утвердить</w:t>
      </w:r>
      <w:r w:rsidRPr="002444D4">
        <w:rPr>
          <w:sz w:val="24"/>
          <w:szCs w:val="24"/>
        </w:rPr>
        <w:t xml:space="preserve"> </w:t>
      </w:r>
      <w:r w:rsidRPr="002444D4">
        <w:rPr>
          <w:rFonts w:ascii="Times New Roman" w:hAnsi="Times New Roman"/>
          <w:sz w:val="24"/>
          <w:szCs w:val="24"/>
        </w:rPr>
        <w:t xml:space="preserve">общий объем условно утверждаемых расходов (без учета расходов сельского бюджета, предусмотренных за счет межбюджетных трансфертов из других бюджетов бюджетной системы Российской Федерации, имеющих целевое назначение) на 20285 год в сумме 114721,60 руб. и на 2026 год в сумме 233242,2 руб.  </w:t>
      </w:r>
    </w:p>
    <w:p w14:paraId="7D7D3CFC" w14:textId="6E21F7DA" w:rsidR="00325510" w:rsidRPr="002444D4" w:rsidRDefault="00325510" w:rsidP="00325510">
      <w:pPr>
        <w:autoSpaceDE w:val="0"/>
        <w:autoSpaceDN w:val="0"/>
        <w:adjustRightInd w:val="0"/>
        <w:ind w:firstLine="709"/>
        <w:jc w:val="both"/>
      </w:pPr>
      <w:r w:rsidRPr="002444D4">
        <w:t xml:space="preserve">Проектом решения предлагается в статье </w:t>
      </w:r>
      <w:r w:rsidR="0025344E" w:rsidRPr="002444D4">
        <w:t>5</w:t>
      </w:r>
      <w:r w:rsidRPr="002444D4">
        <w:t xml:space="preserve"> </w:t>
      </w:r>
      <w:r w:rsidR="00705D7B" w:rsidRPr="002444D4">
        <w:t>установить</w:t>
      </w:r>
      <w:r w:rsidRPr="002444D4">
        <w:t xml:space="preserve"> источники внутреннего финансирования дефицита бюджета на 202</w:t>
      </w:r>
      <w:r w:rsidR="00705D7B" w:rsidRPr="002444D4">
        <w:t>4</w:t>
      </w:r>
      <w:r w:rsidRPr="002444D4">
        <w:t xml:space="preserve"> год и на плановый период 202</w:t>
      </w:r>
      <w:r w:rsidR="00705D7B" w:rsidRPr="002444D4">
        <w:t>5</w:t>
      </w:r>
      <w:r w:rsidRPr="002444D4">
        <w:t xml:space="preserve"> и 202</w:t>
      </w:r>
      <w:r w:rsidR="00705D7B" w:rsidRPr="002444D4">
        <w:t>6</w:t>
      </w:r>
      <w:r w:rsidRPr="002444D4">
        <w:t xml:space="preserve"> годов</w:t>
      </w:r>
      <w:r w:rsidR="00705D7B" w:rsidRPr="002444D4">
        <w:t>.</w:t>
      </w:r>
    </w:p>
    <w:p w14:paraId="282E4BA6" w14:textId="74F6DA8E" w:rsidR="00705D7B" w:rsidRPr="002444D4" w:rsidRDefault="00705D7B" w:rsidP="0032551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444D4">
        <w:rPr>
          <w:b/>
          <w:bCs/>
        </w:rPr>
        <w:t>В нарушение пункта 3 статьи 184.1 БК РФ объем источников финансирования дефицита бюджета на 2024 год и на плановый период 2025 и 2026 годов   должен быть утвержден.</w:t>
      </w:r>
    </w:p>
    <w:p w14:paraId="77805AA6" w14:textId="440F135A" w:rsidR="00325510" w:rsidRPr="002444D4" w:rsidRDefault="00325510" w:rsidP="004D6BB9">
      <w:pPr>
        <w:autoSpaceDE w:val="0"/>
        <w:autoSpaceDN w:val="0"/>
        <w:adjustRightInd w:val="0"/>
        <w:spacing w:line="120" w:lineRule="atLeast"/>
        <w:ind w:firstLine="709"/>
        <w:jc w:val="both"/>
      </w:pPr>
      <w:r w:rsidRPr="002444D4">
        <w:rPr>
          <w:bCs/>
        </w:rPr>
        <w:t xml:space="preserve">Проектом решения в статье </w:t>
      </w:r>
      <w:r w:rsidR="00F50D5D" w:rsidRPr="002444D4">
        <w:rPr>
          <w:bCs/>
        </w:rPr>
        <w:t>7</w:t>
      </w:r>
      <w:r w:rsidRPr="002444D4">
        <w:rPr>
          <w:bCs/>
        </w:rPr>
        <w:t xml:space="preserve"> предлагается утвердить программу муниципальных внутренних заимствований и муниципальных гарантий на 202</w:t>
      </w:r>
      <w:r w:rsidR="00705D7B" w:rsidRPr="002444D4">
        <w:rPr>
          <w:bCs/>
        </w:rPr>
        <w:t>4</w:t>
      </w:r>
      <w:r w:rsidRPr="002444D4">
        <w:rPr>
          <w:bCs/>
        </w:rPr>
        <w:t xml:space="preserve"> год и на плановый период 202</w:t>
      </w:r>
      <w:r w:rsidR="00705D7B" w:rsidRPr="002444D4">
        <w:rPr>
          <w:bCs/>
        </w:rPr>
        <w:t>5</w:t>
      </w:r>
      <w:r w:rsidRPr="002444D4">
        <w:rPr>
          <w:bCs/>
        </w:rPr>
        <w:t xml:space="preserve"> и 202</w:t>
      </w:r>
      <w:r w:rsidR="00705D7B" w:rsidRPr="002444D4">
        <w:rPr>
          <w:bCs/>
        </w:rPr>
        <w:t>6</w:t>
      </w:r>
      <w:r w:rsidRPr="002444D4">
        <w:rPr>
          <w:bCs/>
        </w:rPr>
        <w:t xml:space="preserve"> годов, что соответствует требованиям </w:t>
      </w:r>
      <w:r w:rsidRPr="002444D4">
        <w:t>пункта 1 статьи 110.1 БК РФ и пунктом 2 статьи 110.2 БК РФ, который устанавливает, что программа муниципальных заимствований  и муниципальных гарантий на очередной финансовый год (очередной финансовый год и плановый период) является приложением к решению о бюджете.</w:t>
      </w:r>
    </w:p>
    <w:p w14:paraId="5D8AE701" w14:textId="2B16C6A5" w:rsidR="00A15FD8" w:rsidRPr="002444D4" w:rsidRDefault="00A15FD8" w:rsidP="004D6BB9">
      <w:pPr>
        <w:autoSpaceDE w:val="0"/>
        <w:autoSpaceDN w:val="0"/>
        <w:adjustRightInd w:val="0"/>
        <w:spacing w:line="120" w:lineRule="atLeast"/>
        <w:ind w:firstLine="709"/>
        <w:jc w:val="both"/>
      </w:pPr>
      <w:r w:rsidRPr="002444D4">
        <w:t>Проектом решения в статье 8 предлагается утвердить объем межбюджетных трансфертов, предоставляемых другим бюджетам бюджетной системы Российской Федерации на 2024 год и на плановый период 2025 и 2026 годов, что соответствует требованиям пункта 3 статьи 184.1 БК РФ.</w:t>
      </w:r>
    </w:p>
    <w:p w14:paraId="5E9641C8" w14:textId="36CA0D41" w:rsidR="00325510" w:rsidRPr="002444D4" w:rsidRDefault="001C5402" w:rsidP="004D6BB9">
      <w:pPr>
        <w:autoSpaceDE w:val="0"/>
        <w:autoSpaceDN w:val="0"/>
        <w:adjustRightInd w:val="0"/>
        <w:spacing w:line="120" w:lineRule="atLeast"/>
        <w:ind w:firstLine="709"/>
        <w:jc w:val="both"/>
      </w:pPr>
      <w:r w:rsidRPr="002444D4">
        <w:t xml:space="preserve">Проектом </w:t>
      </w:r>
      <w:proofErr w:type="gramStart"/>
      <w:r w:rsidRPr="002444D4">
        <w:t xml:space="preserve">решения </w:t>
      </w:r>
      <w:r w:rsidR="00325510" w:rsidRPr="002444D4">
        <w:t xml:space="preserve"> в</w:t>
      </w:r>
      <w:proofErr w:type="gramEnd"/>
      <w:r w:rsidR="00325510" w:rsidRPr="002444D4">
        <w:t xml:space="preserve"> статье </w:t>
      </w:r>
      <w:r w:rsidR="00F50D5D" w:rsidRPr="002444D4">
        <w:t>9</w:t>
      </w:r>
      <w:r w:rsidR="00325510" w:rsidRPr="002444D4">
        <w:t xml:space="preserve"> </w:t>
      </w:r>
      <w:r w:rsidRPr="002444D4">
        <w:t xml:space="preserve">предлагается </w:t>
      </w:r>
      <w:r w:rsidR="00A15FD8" w:rsidRPr="002444D4">
        <w:t>установить</w:t>
      </w:r>
      <w:r w:rsidRPr="002444D4">
        <w:t xml:space="preserve"> верхний предел муниципального внутреннего долга сельсовета</w:t>
      </w:r>
      <w:r w:rsidR="00325510" w:rsidRPr="002444D4">
        <w:t>,</w:t>
      </w:r>
      <w:r w:rsidR="004403B1" w:rsidRPr="002444D4">
        <w:t xml:space="preserve"> в том числе по муниципальным гарантиям</w:t>
      </w:r>
      <w:r w:rsidR="00325510" w:rsidRPr="002444D4">
        <w:t xml:space="preserve"> </w:t>
      </w:r>
      <w:r w:rsidRPr="002444D4">
        <w:t>на 1 января 20</w:t>
      </w:r>
      <w:r w:rsidR="00716086" w:rsidRPr="002444D4">
        <w:t>2</w:t>
      </w:r>
      <w:r w:rsidR="00A15FD8" w:rsidRPr="002444D4">
        <w:t>5</w:t>
      </w:r>
      <w:r w:rsidRPr="002444D4">
        <w:t xml:space="preserve"> года, на 1 января 202</w:t>
      </w:r>
      <w:r w:rsidR="00A15FD8" w:rsidRPr="002444D4">
        <w:t>6</w:t>
      </w:r>
      <w:r w:rsidRPr="002444D4">
        <w:t xml:space="preserve"> года, на 1 января 202</w:t>
      </w:r>
      <w:r w:rsidR="00A15FD8" w:rsidRPr="002444D4">
        <w:t>7</w:t>
      </w:r>
      <w:r w:rsidRPr="002444D4">
        <w:t xml:space="preserve"> года</w:t>
      </w:r>
      <w:r w:rsidR="00A15FD8" w:rsidRPr="002444D4">
        <w:t>.</w:t>
      </w:r>
      <w:r w:rsidRPr="002444D4">
        <w:t xml:space="preserve"> </w:t>
      </w:r>
    </w:p>
    <w:p w14:paraId="48D9F6BF" w14:textId="77777777" w:rsidR="00A15FD8" w:rsidRPr="002444D4" w:rsidRDefault="00A15FD8" w:rsidP="004D6BB9">
      <w:pPr>
        <w:tabs>
          <w:tab w:val="left" w:pos="709"/>
        </w:tabs>
        <w:autoSpaceDE w:val="0"/>
        <w:autoSpaceDN w:val="0"/>
        <w:adjustRightInd w:val="0"/>
        <w:spacing w:line="120" w:lineRule="atLeast"/>
        <w:ind w:left="284"/>
        <w:jc w:val="both"/>
        <w:rPr>
          <w:rFonts w:eastAsia="Calibri"/>
          <w:b/>
          <w:bCs/>
        </w:rPr>
      </w:pPr>
      <w:r w:rsidRPr="002444D4">
        <w:rPr>
          <w:rFonts w:eastAsia="Calibri"/>
          <w:b/>
          <w:bCs/>
        </w:rPr>
        <w:t>В нарушение пункта 3 статьи 184.1 БК РФ верхний предел муниципального внутреннего долга сельсовета, в том числе по муниципальным гарантиям на 1 января 2025 года, на 1 января 2026 года, на 1 января 2027 года должен быть утвержден.</w:t>
      </w:r>
    </w:p>
    <w:p w14:paraId="15B4B4EF" w14:textId="0A5C845D" w:rsidR="001C5402" w:rsidRPr="002444D4" w:rsidRDefault="00716086" w:rsidP="004D6BB9">
      <w:pPr>
        <w:autoSpaceDE w:val="0"/>
        <w:autoSpaceDN w:val="0"/>
        <w:adjustRightInd w:val="0"/>
        <w:spacing w:line="120" w:lineRule="atLeast"/>
        <w:ind w:firstLine="709"/>
        <w:jc w:val="both"/>
      </w:pPr>
      <w:r w:rsidRPr="002444D4">
        <w:t xml:space="preserve"> </w:t>
      </w:r>
      <w:r w:rsidR="001C5402" w:rsidRPr="002444D4">
        <w:t xml:space="preserve">Проектом решения </w:t>
      </w:r>
      <w:r w:rsidR="00FA2757" w:rsidRPr="002444D4">
        <w:t xml:space="preserve">в статье </w:t>
      </w:r>
      <w:r w:rsidR="00A310E1" w:rsidRPr="002444D4">
        <w:t>10</w:t>
      </w:r>
      <w:r w:rsidR="00FD6DB9" w:rsidRPr="002444D4">
        <w:t xml:space="preserve"> предлагается </w:t>
      </w:r>
      <w:r w:rsidR="00A15FD8" w:rsidRPr="002444D4">
        <w:t>установить</w:t>
      </w:r>
      <w:r w:rsidR="001C5402" w:rsidRPr="002444D4">
        <w:t xml:space="preserve"> размер резервного фонда администрации села на 20</w:t>
      </w:r>
      <w:r w:rsidR="00407125" w:rsidRPr="002444D4">
        <w:t>2</w:t>
      </w:r>
      <w:r w:rsidR="00A15FD8" w:rsidRPr="002444D4">
        <w:t>4</w:t>
      </w:r>
      <w:r w:rsidR="001C5402" w:rsidRPr="002444D4">
        <w:t>-202</w:t>
      </w:r>
      <w:r w:rsidR="00A15FD8" w:rsidRPr="002444D4">
        <w:t>6</w:t>
      </w:r>
      <w:r w:rsidR="001C5402" w:rsidRPr="002444D4">
        <w:t xml:space="preserve"> годы</w:t>
      </w:r>
      <w:r w:rsidR="00A15FD8" w:rsidRPr="002444D4">
        <w:t>.</w:t>
      </w:r>
      <w:r w:rsidR="001C5402" w:rsidRPr="002444D4">
        <w:t xml:space="preserve"> </w:t>
      </w:r>
    </w:p>
    <w:p w14:paraId="40F25EC2" w14:textId="77777777" w:rsidR="00A15FD8" w:rsidRPr="002444D4" w:rsidRDefault="00A15FD8" w:rsidP="004D6BB9">
      <w:pPr>
        <w:autoSpaceDE w:val="0"/>
        <w:autoSpaceDN w:val="0"/>
        <w:adjustRightInd w:val="0"/>
        <w:spacing w:line="120" w:lineRule="atLeast"/>
        <w:ind w:left="284" w:firstLine="425"/>
        <w:jc w:val="both"/>
        <w:rPr>
          <w:rFonts w:eastAsia="Calibri"/>
          <w:b/>
          <w:bCs/>
        </w:rPr>
      </w:pPr>
      <w:r w:rsidRPr="002444D4">
        <w:rPr>
          <w:rFonts w:eastAsia="Calibri"/>
          <w:b/>
          <w:bCs/>
        </w:rPr>
        <w:t>В нарушение пункта 3 статьи 184.1 БК РФ размер резервного фонда администрации села на 2024-2026 годы должен быть утвержден.</w:t>
      </w:r>
    </w:p>
    <w:p w14:paraId="7082B338" w14:textId="447EB4A3" w:rsidR="00407125" w:rsidRPr="002444D4" w:rsidRDefault="00407125" w:rsidP="004D6BB9">
      <w:pPr>
        <w:autoSpaceDE w:val="0"/>
        <w:autoSpaceDN w:val="0"/>
        <w:adjustRightInd w:val="0"/>
        <w:spacing w:line="120" w:lineRule="atLeast"/>
        <w:ind w:firstLine="709"/>
        <w:jc w:val="both"/>
      </w:pPr>
      <w:r w:rsidRPr="002444D4">
        <w:t>Проектом решения  в статье 1</w:t>
      </w:r>
      <w:r w:rsidR="0019524C" w:rsidRPr="002444D4">
        <w:t>1</w:t>
      </w:r>
      <w:r w:rsidRPr="002444D4">
        <w:t xml:space="preserve"> предлагается утвердить объем бюджетных ассигнований дорожного фонда  поселения на 20</w:t>
      </w:r>
      <w:r w:rsidR="00A15FD8" w:rsidRPr="002444D4">
        <w:t>24</w:t>
      </w:r>
      <w:r w:rsidRPr="002444D4">
        <w:t xml:space="preserve"> год и на плановый период 202</w:t>
      </w:r>
      <w:r w:rsidR="00A15FD8" w:rsidRPr="002444D4">
        <w:t>5</w:t>
      </w:r>
      <w:r w:rsidRPr="002444D4">
        <w:t xml:space="preserve"> и 202</w:t>
      </w:r>
      <w:r w:rsidR="00A15FD8" w:rsidRPr="002444D4">
        <w:t>6</w:t>
      </w:r>
      <w:r w:rsidRPr="002444D4">
        <w:t xml:space="preserve"> годов, что соответствует требованиям пункта 5 статьи 179.4, пункта 3 статьи 184.1 БК РФ.</w:t>
      </w:r>
    </w:p>
    <w:p w14:paraId="61225272" w14:textId="77777777" w:rsidR="0068579C" w:rsidRPr="002444D4" w:rsidRDefault="0068579C" w:rsidP="004D6BB9">
      <w:pPr>
        <w:spacing w:line="120" w:lineRule="atLeast"/>
        <w:jc w:val="both"/>
        <w:rPr>
          <w:color w:val="FF0000"/>
        </w:rPr>
      </w:pPr>
    </w:p>
    <w:p w14:paraId="7CC1B6DA" w14:textId="21F16339" w:rsidR="000F3AC6" w:rsidRPr="002444D4" w:rsidRDefault="000F3AC6" w:rsidP="00612426">
      <w:pPr>
        <w:tabs>
          <w:tab w:val="left" w:pos="993"/>
        </w:tabs>
        <w:ind w:left="703"/>
        <w:jc w:val="center"/>
        <w:rPr>
          <w:b/>
          <w:bCs/>
        </w:rPr>
      </w:pPr>
      <w:r w:rsidRPr="002444D4">
        <w:rPr>
          <w:b/>
          <w:bCs/>
        </w:rPr>
        <w:lastRenderedPageBreak/>
        <w:t>Формирование доходной части сельского бюджета на 20</w:t>
      </w:r>
      <w:r w:rsidR="00612426" w:rsidRPr="002444D4">
        <w:rPr>
          <w:b/>
          <w:bCs/>
        </w:rPr>
        <w:t>2</w:t>
      </w:r>
      <w:r w:rsidR="0009276F" w:rsidRPr="002444D4">
        <w:rPr>
          <w:b/>
          <w:bCs/>
        </w:rPr>
        <w:t>4</w:t>
      </w:r>
      <w:r w:rsidR="00490F6B" w:rsidRPr="002444D4">
        <w:rPr>
          <w:b/>
          <w:bCs/>
        </w:rPr>
        <w:t xml:space="preserve"> </w:t>
      </w:r>
      <w:r w:rsidRPr="002444D4">
        <w:rPr>
          <w:b/>
          <w:bCs/>
        </w:rPr>
        <w:t>год и плановый</w:t>
      </w:r>
    </w:p>
    <w:p w14:paraId="2E90C86D" w14:textId="1107DB91" w:rsidR="00BD0FA0" w:rsidRPr="002444D4" w:rsidRDefault="000F3AC6" w:rsidP="00612426">
      <w:pPr>
        <w:tabs>
          <w:tab w:val="left" w:pos="993"/>
        </w:tabs>
        <w:ind w:left="703"/>
        <w:jc w:val="center"/>
        <w:rPr>
          <w:b/>
          <w:bCs/>
        </w:rPr>
      </w:pPr>
      <w:r w:rsidRPr="002444D4">
        <w:rPr>
          <w:b/>
          <w:bCs/>
        </w:rPr>
        <w:t>период 20</w:t>
      </w:r>
      <w:r w:rsidR="00757E28" w:rsidRPr="002444D4">
        <w:rPr>
          <w:b/>
          <w:bCs/>
        </w:rPr>
        <w:t>2</w:t>
      </w:r>
      <w:r w:rsidR="0009276F" w:rsidRPr="002444D4">
        <w:rPr>
          <w:b/>
          <w:bCs/>
        </w:rPr>
        <w:t>5</w:t>
      </w:r>
      <w:r w:rsidRPr="002444D4">
        <w:rPr>
          <w:b/>
          <w:bCs/>
        </w:rPr>
        <w:t xml:space="preserve"> и 20</w:t>
      </w:r>
      <w:r w:rsidR="005C62C7" w:rsidRPr="002444D4">
        <w:rPr>
          <w:b/>
          <w:bCs/>
        </w:rPr>
        <w:t>2</w:t>
      </w:r>
      <w:r w:rsidR="0009276F" w:rsidRPr="002444D4">
        <w:rPr>
          <w:b/>
          <w:bCs/>
        </w:rPr>
        <w:t>6</w:t>
      </w:r>
      <w:r w:rsidRPr="002444D4">
        <w:rPr>
          <w:b/>
          <w:bCs/>
        </w:rPr>
        <w:t xml:space="preserve"> годов</w:t>
      </w:r>
    </w:p>
    <w:p w14:paraId="6B7DBFD7" w14:textId="77777777" w:rsidR="00D13BD5" w:rsidRPr="002444D4" w:rsidRDefault="00D13BD5" w:rsidP="00612426">
      <w:pPr>
        <w:tabs>
          <w:tab w:val="left" w:pos="993"/>
        </w:tabs>
        <w:ind w:left="703"/>
        <w:jc w:val="center"/>
        <w:rPr>
          <w:b/>
          <w:bCs/>
        </w:rPr>
      </w:pPr>
    </w:p>
    <w:p w14:paraId="0365C190" w14:textId="77777777" w:rsidR="000F3AC6" w:rsidRPr="002444D4" w:rsidRDefault="0068579C" w:rsidP="00FC797B">
      <w:pPr>
        <w:tabs>
          <w:tab w:val="left" w:pos="709"/>
        </w:tabs>
        <w:ind w:firstLine="284"/>
        <w:jc w:val="both"/>
      </w:pPr>
      <w:r w:rsidRPr="002444D4">
        <w:rPr>
          <w:bCs/>
        </w:rPr>
        <w:tab/>
      </w:r>
      <w:r w:rsidR="00BD0FA0" w:rsidRPr="002444D4">
        <w:rPr>
          <w:bCs/>
        </w:rPr>
        <w:t>В соответствии с проектом</w:t>
      </w:r>
      <w:r w:rsidR="000F3AC6" w:rsidRPr="002444D4">
        <w:rPr>
          <w:bCs/>
        </w:rPr>
        <w:t xml:space="preserve"> </w:t>
      </w:r>
      <w:r w:rsidR="00BD0FA0" w:rsidRPr="002444D4">
        <w:rPr>
          <w:bCs/>
        </w:rPr>
        <w:t>бюджета местная администрация является единственным главным администратором бюджетных средств, основным участником бюджетного процесса.</w:t>
      </w:r>
    </w:p>
    <w:p w14:paraId="71BF5B1F" w14:textId="2CF595E0" w:rsidR="000F3AC6" w:rsidRPr="002444D4" w:rsidRDefault="000F3AC6" w:rsidP="00F3034B">
      <w:pPr>
        <w:ind w:firstLine="720"/>
        <w:jc w:val="both"/>
      </w:pPr>
      <w:r w:rsidRPr="002444D4">
        <w:t xml:space="preserve">Доходы сельского </w:t>
      </w:r>
      <w:proofErr w:type="gramStart"/>
      <w:r w:rsidRPr="002444D4">
        <w:t>бюджета,  прогнозируются</w:t>
      </w:r>
      <w:proofErr w:type="gramEnd"/>
      <w:r w:rsidRPr="002444D4">
        <w:t xml:space="preserve"> на 20</w:t>
      </w:r>
      <w:r w:rsidR="00612426" w:rsidRPr="002444D4">
        <w:t>2</w:t>
      </w:r>
      <w:r w:rsidR="0009276F" w:rsidRPr="002444D4">
        <w:t>4</w:t>
      </w:r>
      <w:r w:rsidRPr="002444D4">
        <w:t xml:space="preserve"> год в сумме </w:t>
      </w:r>
      <w:r w:rsidR="0009276F" w:rsidRPr="002444D4">
        <w:t>5258,7</w:t>
      </w:r>
      <w:r w:rsidR="0016645A" w:rsidRPr="002444D4">
        <w:t xml:space="preserve"> тыс.</w:t>
      </w:r>
      <w:r w:rsidRPr="002444D4">
        <w:t xml:space="preserve"> руб</w:t>
      </w:r>
      <w:r w:rsidR="0087027C" w:rsidRPr="002444D4">
        <w:t>.</w:t>
      </w:r>
      <w:r w:rsidRPr="002444D4">
        <w:t>, на 20</w:t>
      </w:r>
      <w:r w:rsidR="00757E28" w:rsidRPr="002444D4">
        <w:t>2</w:t>
      </w:r>
      <w:r w:rsidR="0009276F" w:rsidRPr="002444D4">
        <w:t>5</w:t>
      </w:r>
      <w:r w:rsidRPr="002444D4">
        <w:t xml:space="preserve"> год –</w:t>
      </w:r>
      <w:r w:rsidR="00056C82" w:rsidRPr="002444D4">
        <w:t xml:space="preserve"> </w:t>
      </w:r>
      <w:r w:rsidR="009F5C2D" w:rsidRPr="002444D4">
        <w:t>5</w:t>
      </w:r>
      <w:r w:rsidR="0009276F" w:rsidRPr="002444D4">
        <w:t>400,1</w:t>
      </w:r>
      <w:r w:rsidR="0016645A" w:rsidRPr="002444D4">
        <w:t xml:space="preserve"> тыс.</w:t>
      </w:r>
      <w:r w:rsidRPr="002444D4">
        <w:t xml:space="preserve"> рублей, на 20</w:t>
      </w:r>
      <w:r w:rsidR="005C62C7" w:rsidRPr="002444D4">
        <w:t>2</w:t>
      </w:r>
      <w:r w:rsidR="0009276F" w:rsidRPr="002444D4">
        <w:t>6</w:t>
      </w:r>
      <w:r w:rsidRPr="002444D4">
        <w:t xml:space="preserve"> – </w:t>
      </w:r>
      <w:r w:rsidR="0009276F" w:rsidRPr="002444D4">
        <w:t>5701,5</w:t>
      </w:r>
      <w:r w:rsidR="0016645A" w:rsidRPr="002444D4">
        <w:t xml:space="preserve"> тыс.</w:t>
      </w:r>
      <w:r w:rsidRPr="002444D4">
        <w:t xml:space="preserve"> рублей.</w:t>
      </w:r>
    </w:p>
    <w:p w14:paraId="4CB758D6" w14:textId="5F0E9388" w:rsidR="004E0109" w:rsidRPr="002444D4" w:rsidRDefault="004E0109" w:rsidP="004E0109">
      <w:pPr>
        <w:spacing w:line="264" w:lineRule="auto"/>
        <w:ind w:firstLine="709"/>
        <w:jc w:val="both"/>
      </w:pPr>
      <w:r w:rsidRPr="002444D4">
        <w:t>Объем поступлений доходов сельского бюджета на 202</w:t>
      </w:r>
      <w:r w:rsidR="006B08D0" w:rsidRPr="002444D4">
        <w:t>4</w:t>
      </w:r>
      <w:r w:rsidRPr="002444D4">
        <w:t xml:space="preserve"> год спрогнозирован </w:t>
      </w:r>
      <w:r w:rsidR="00B343F1" w:rsidRPr="002444D4">
        <w:t>ниже</w:t>
      </w:r>
      <w:r w:rsidRPr="002444D4">
        <w:t xml:space="preserve"> ожидаемых исполнений по доходам за 202</w:t>
      </w:r>
      <w:r w:rsidR="0009276F" w:rsidRPr="002444D4">
        <w:t>3</w:t>
      </w:r>
      <w:r w:rsidRPr="002444D4">
        <w:t xml:space="preserve"> год на </w:t>
      </w:r>
      <w:r w:rsidR="0009276F" w:rsidRPr="002444D4">
        <w:t>47,96</w:t>
      </w:r>
      <w:r w:rsidRPr="002444D4">
        <w:t xml:space="preserve"> тыс. рублей и составил </w:t>
      </w:r>
      <w:r w:rsidR="006B08D0" w:rsidRPr="002444D4">
        <w:t xml:space="preserve">0,91 </w:t>
      </w:r>
      <w:r w:rsidRPr="002444D4">
        <w:t>процент, на 202</w:t>
      </w:r>
      <w:r w:rsidR="006B08D0" w:rsidRPr="002444D4">
        <w:t>5</w:t>
      </w:r>
      <w:r w:rsidRPr="002444D4">
        <w:t xml:space="preserve"> год  - </w:t>
      </w:r>
      <w:r w:rsidR="006B08D0" w:rsidRPr="002444D4">
        <w:t xml:space="preserve">выше </w:t>
      </w:r>
      <w:r w:rsidRPr="002444D4">
        <w:t xml:space="preserve">на </w:t>
      </w:r>
      <w:r w:rsidR="006B08D0" w:rsidRPr="002444D4">
        <w:t>93,41</w:t>
      </w:r>
      <w:r w:rsidRPr="002444D4">
        <w:t xml:space="preserve"> тыс. рублей или </w:t>
      </w:r>
      <w:r w:rsidR="006B08D0" w:rsidRPr="002444D4">
        <w:t>1,76</w:t>
      </w:r>
      <w:r w:rsidRPr="002444D4">
        <w:t xml:space="preserve"> %, на 202</w:t>
      </w:r>
      <w:r w:rsidR="006B08D0" w:rsidRPr="002444D4">
        <w:t>6</w:t>
      </w:r>
      <w:r w:rsidRPr="002444D4">
        <w:t xml:space="preserve"> год -  </w:t>
      </w:r>
      <w:r w:rsidR="006B08D0" w:rsidRPr="002444D4">
        <w:t xml:space="preserve">выше </w:t>
      </w:r>
      <w:r w:rsidRPr="002444D4">
        <w:t xml:space="preserve">на </w:t>
      </w:r>
      <w:r w:rsidR="006B08D0" w:rsidRPr="002444D4">
        <w:t>394,9</w:t>
      </w:r>
      <w:r w:rsidRPr="002444D4">
        <w:t xml:space="preserve"> тыс. рублей или </w:t>
      </w:r>
      <w:r w:rsidR="006B08D0" w:rsidRPr="002444D4">
        <w:t>7,4</w:t>
      </w:r>
      <w:r w:rsidRPr="002444D4">
        <w:t xml:space="preserve"> %.</w:t>
      </w:r>
    </w:p>
    <w:p w14:paraId="55179BBD" w14:textId="75A40648" w:rsidR="000F3AC6" w:rsidRPr="002444D4" w:rsidRDefault="000F3AC6" w:rsidP="000F3AC6">
      <w:pPr>
        <w:jc w:val="both"/>
      </w:pPr>
      <w:r w:rsidRPr="002444D4">
        <w:t xml:space="preserve">          Объем поступлений доходов </w:t>
      </w:r>
      <w:r w:rsidR="00490F6B" w:rsidRPr="002444D4">
        <w:t>сельского</w:t>
      </w:r>
      <w:r w:rsidRPr="002444D4">
        <w:t xml:space="preserve"> бюджета на 20</w:t>
      </w:r>
      <w:r w:rsidR="00B815F6" w:rsidRPr="002444D4">
        <w:t>2</w:t>
      </w:r>
      <w:r w:rsidR="00DC6AC0" w:rsidRPr="002444D4">
        <w:t>5</w:t>
      </w:r>
      <w:r w:rsidRPr="002444D4">
        <w:t xml:space="preserve"> год по сравнению с прогнозируемыми назначениями на 20</w:t>
      </w:r>
      <w:r w:rsidR="002672CB" w:rsidRPr="002444D4">
        <w:t>2</w:t>
      </w:r>
      <w:r w:rsidR="00DC6AC0" w:rsidRPr="002444D4">
        <w:t>4</w:t>
      </w:r>
      <w:r w:rsidRPr="002444D4">
        <w:t xml:space="preserve"> год </w:t>
      </w:r>
      <w:r w:rsidR="007A7F40" w:rsidRPr="002444D4">
        <w:t>увеличивается</w:t>
      </w:r>
      <w:r w:rsidRPr="002444D4">
        <w:t xml:space="preserve"> на </w:t>
      </w:r>
      <w:r w:rsidR="00DC6AC0" w:rsidRPr="002444D4">
        <w:t>141,4</w:t>
      </w:r>
      <w:r w:rsidRPr="002444D4">
        <w:t xml:space="preserve"> тыс. рублей, или</w:t>
      </w:r>
      <w:r w:rsidR="00950B79" w:rsidRPr="002444D4">
        <w:t xml:space="preserve"> на</w:t>
      </w:r>
      <w:r w:rsidR="001D27D9" w:rsidRPr="002444D4">
        <w:t xml:space="preserve"> </w:t>
      </w:r>
      <w:r w:rsidR="00DC6AC0" w:rsidRPr="002444D4">
        <w:t>2,69</w:t>
      </w:r>
      <w:r w:rsidR="00CD273F" w:rsidRPr="002444D4">
        <w:t xml:space="preserve"> </w:t>
      </w:r>
      <w:r w:rsidRPr="002444D4">
        <w:t>процента, на 20</w:t>
      </w:r>
      <w:r w:rsidR="003753F0" w:rsidRPr="002444D4">
        <w:t>2</w:t>
      </w:r>
      <w:r w:rsidR="00DC6AC0" w:rsidRPr="002444D4">
        <w:t>6</w:t>
      </w:r>
      <w:r w:rsidRPr="002444D4">
        <w:t xml:space="preserve"> </w:t>
      </w:r>
      <w:proofErr w:type="gramStart"/>
      <w:r w:rsidRPr="002444D4">
        <w:t xml:space="preserve">год  </w:t>
      </w:r>
      <w:r w:rsidR="00B815F6" w:rsidRPr="002444D4">
        <w:t>–</w:t>
      </w:r>
      <w:proofErr w:type="gramEnd"/>
      <w:r w:rsidRPr="002444D4">
        <w:t xml:space="preserve"> на</w:t>
      </w:r>
      <w:r w:rsidR="00B815F6" w:rsidRPr="002444D4">
        <w:t xml:space="preserve"> </w:t>
      </w:r>
      <w:r w:rsidR="00DC6AC0" w:rsidRPr="002444D4">
        <w:t>442,85</w:t>
      </w:r>
      <w:r w:rsidR="002A2BA9" w:rsidRPr="002444D4">
        <w:t xml:space="preserve"> </w:t>
      </w:r>
      <w:r w:rsidRPr="002444D4">
        <w:t>тыс. рублей, или</w:t>
      </w:r>
      <w:r w:rsidR="00950B79" w:rsidRPr="002444D4">
        <w:t xml:space="preserve"> на </w:t>
      </w:r>
      <w:r w:rsidR="00DC6AC0" w:rsidRPr="002444D4">
        <w:t>8,42</w:t>
      </w:r>
      <w:r w:rsidR="003753F0" w:rsidRPr="002444D4">
        <w:t xml:space="preserve"> </w:t>
      </w:r>
      <w:r w:rsidRPr="002444D4">
        <w:t>%.</w:t>
      </w:r>
    </w:p>
    <w:p w14:paraId="05BE75A9" w14:textId="27C1F3A3" w:rsidR="000F3AC6" w:rsidRPr="002444D4" w:rsidRDefault="000F3AC6" w:rsidP="0004042E">
      <w:pPr>
        <w:tabs>
          <w:tab w:val="left" w:pos="0"/>
          <w:tab w:val="left" w:pos="566"/>
          <w:tab w:val="left" w:pos="709"/>
        </w:tabs>
        <w:ind w:firstLine="567"/>
        <w:jc w:val="both"/>
      </w:pPr>
      <w:r w:rsidRPr="002444D4">
        <w:rPr>
          <w:color w:val="C00000"/>
        </w:rPr>
        <w:t xml:space="preserve">  </w:t>
      </w:r>
      <w:r w:rsidRPr="002444D4">
        <w:t xml:space="preserve">Налоговые и неналоговые доходы </w:t>
      </w:r>
      <w:r w:rsidR="00490F6B" w:rsidRPr="002444D4">
        <w:t>сельского</w:t>
      </w:r>
      <w:r w:rsidRPr="002444D4">
        <w:t xml:space="preserve"> бюджета на 20</w:t>
      </w:r>
      <w:r w:rsidR="002672CB" w:rsidRPr="002444D4">
        <w:t>2</w:t>
      </w:r>
      <w:r w:rsidR="005E3D80" w:rsidRPr="002444D4">
        <w:t>4</w:t>
      </w:r>
      <w:r w:rsidR="00435876" w:rsidRPr="002444D4">
        <w:t xml:space="preserve"> </w:t>
      </w:r>
      <w:r w:rsidRPr="002444D4">
        <w:t xml:space="preserve">год прогнозируются в объеме </w:t>
      </w:r>
      <w:r w:rsidR="005E3D80" w:rsidRPr="002444D4">
        <w:t>3315,4</w:t>
      </w:r>
      <w:r w:rsidRPr="002444D4">
        <w:t xml:space="preserve"> тыс. </w:t>
      </w:r>
      <w:proofErr w:type="gramStart"/>
      <w:r w:rsidRPr="002444D4">
        <w:t>рублей,  в</w:t>
      </w:r>
      <w:proofErr w:type="gramEnd"/>
      <w:r w:rsidRPr="002444D4">
        <w:t xml:space="preserve"> 20</w:t>
      </w:r>
      <w:r w:rsidR="008C3842" w:rsidRPr="002444D4">
        <w:t>2</w:t>
      </w:r>
      <w:r w:rsidR="005E3D80" w:rsidRPr="002444D4">
        <w:t>5</w:t>
      </w:r>
      <w:r w:rsidRPr="002444D4">
        <w:t xml:space="preserve"> году </w:t>
      </w:r>
      <w:r w:rsidR="002672CB" w:rsidRPr="002444D4">
        <w:t>–</w:t>
      </w:r>
      <w:r w:rsidRPr="002444D4">
        <w:t xml:space="preserve"> </w:t>
      </w:r>
      <w:r w:rsidR="005E3D80" w:rsidRPr="002444D4">
        <w:t>3325,4</w:t>
      </w:r>
      <w:r w:rsidRPr="002444D4">
        <w:t xml:space="preserve"> тыс. рублей, в 20</w:t>
      </w:r>
      <w:r w:rsidR="00435876" w:rsidRPr="002444D4">
        <w:t>2</w:t>
      </w:r>
      <w:r w:rsidR="005E3D80" w:rsidRPr="002444D4">
        <w:t>6</w:t>
      </w:r>
      <w:r w:rsidRPr="002444D4">
        <w:t xml:space="preserve"> году – </w:t>
      </w:r>
      <w:r w:rsidR="005E3D80" w:rsidRPr="002444D4">
        <w:t>3336,4</w:t>
      </w:r>
      <w:r w:rsidRPr="002444D4">
        <w:t xml:space="preserve"> тыс. рублей.</w:t>
      </w:r>
    </w:p>
    <w:p w14:paraId="76B47942" w14:textId="132915C4" w:rsidR="00AD4578" w:rsidRPr="002444D4" w:rsidRDefault="002C0F1F" w:rsidP="000F493C">
      <w:pPr>
        <w:tabs>
          <w:tab w:val="left" w:pos="709"/>
        </w:tabs>
        <w:spacing w:line="264" w:lineRule="auto"/>
        <w:ind w:firstLine="720"/>
        <w:jc w:val="both"/>
      </w:pPr>
      <w:r w:rsidRPr="002444D4">
        <w:t>Основным</w:t>
      </w:r>
      <w:r w:rsidR="008E5E98" w:rsidRPr="002444D4">
        <w:t>и</w:t>
      </w:r>
      <w:r w:rsidRPr="002444D4">
        <w:t xml:space="preserve"> источник</w:t>
      </w:r>
      <w:r w:rsidR="008E5E98" w:rsidRPr="002444D4">
        <w:t>ами</w:t>
      </w:r>
      <w:r w:rsidRPr="002444D4">
        <w:t xml:space="preserve"> налоговых доходов являются </w:t>
      </w:r>
      <w:r w:rsidR="008E5E98" w:rsidRPr="002444D4">
        <w:t>налог на доходы физических лиц</w:t>
      </w:r>
      <w:r w:rsidR="00D1509F" w:rsidRPr="002444D4">
        <w:t xml:space="preserve"> и налоги на имущество</w:t>
      </w:r>
      <w:r w:rsidR="00AD4578" w:rsidRPr="002444D4">
        <w:t>.</w:t>
      </w:r>
      <w:r w:rsidRPr="002444D4">
        <w:t xml:space="preserve"> </w:t>
      </w:r>
      <w:r w:rsidR="00AD4578" w:rsidRPr="002444D4">
        <w:t>В</w:t>
      </w:r>
      <w:r w:rsidRPr="002444D4">
        <w:t xml:space="preserve"> структуре</w:t>
      </w:r>
      <w:r w:rsidR="00AD4578" w:rsidRPr="002444D4">
        <w:t xml:space="preserve"> налоговых</w:t>
      </w:r>
      <w:r w:rsidRPr="002444D4">
        <w:t xml:space="preserve"> доходов бюджета</w:t>
      </w:r>
      <w:r w:rsidR="001E0CD5" w:rsidRPr="002444D4">
        <w:t xml:space="preserve"> на</w:t>
      </w:r>
      <w:r w:rsidRPr="002444D4">
        <w:t xml:space="preserve"> 20</w:t>
      </w:r>
      <w:r w:rsidR="000F493C" w:rsidRPr="002444D4">
        <w:t>2</w:t>
      </w:r>
      <w:r w:rsidR="005E3D80" w:rsidRPr="002444D4">
        <w:t>4</w:t>
      </w:r>
      <w:r w:rsidRPr="002444D4">
        <w:t>-20</w:t>
      </w:r>
      <w:r w:rsidR="00AE3118" w:rsidRPr="002444D4">
        <w:t>2</w:t>
      </w:r>
      <w:r w:rsidR="005E3D80" w:rsidRPr="002444D4">
        <w:t>6</w:t>
      </w:r>
      <w:r w:rsidRPr="002444D4">
        <w:t xml:space="preserve"> </w:t>
      </w:r>
      <w:proofErr w:type="gramStart"/>
      <w:r w:rsidRPr="002444D4">
        <w:t xml:space="preserve">годы  </w:t>
      </w:r>
      <w:r w:rsidR="008E5E98" w:rsidRPr="002444D4">
        <w:t>налоги</w:t>
      </w:r>
      <w:proofErr w:type="gramEnd"/>
      <w:r w:rsidR="008E5E98" w:rsidRPr="002444D4">
        <w:t xml:space="preserve"> на имущество </w:t>
      </w:r>
      <w:r w:rsidRPr="002444D4">
        <w:t xml:space="preserve">составляют  </w:t>
      </w:r>
      <w:r w:rsidR="005E3D80" w:rsidRPr="002444D4">
        <w:t>45,6</w:t>
      </w:r>
      <w:r w:rsidR="008E4EEB" w:rsidRPr="002444D4">
        <w:t>%;</w:t>
      </w:r>
      <w:r w:rsidR="000F493C" w:rsidRPr="002444D4">
        <w:t xml:space="preserve"> </w:t>
      </w:r>
      <w:r w:rsidR="005E3D80" w:rsidRPr="002444D4">
        <w:t>42,5</w:t>
      </w:r>
      <w:r w:rsidR="000F493C" w:rsidRPr="002444D4">
        <w:t xml:space="preserve"> </w:t>
      </w:r>
      <w:r w:rsidR="008E4EEB" w:rsidRPr="002444D4">
        <w:t>%;</w:t>
      </w:r>
      <w:r w:rsidR="000F493C" w:rsidRPr="002444D4">
        <w:t xml:space="preserve"> </w:t>
      </w:r>
      <w:r w:rsidR="005E3D80" w:rsidRPr="002444D4">
        <w:t>39,4</w:t>
      </w:r>
      <w:r w:rsidR="000F493C" w:rsidRPr="002444D4">
        <w:t xml:space="preserve"> </w:t>
      </w:r>
      <w:r w:rsidR="008E4EEB" w:rsidRPr="002444D4">
        <w:t>%</w:t>
      </w:r>
      <w:r w:rsidRPr="002444D4">
        <w:t xml:space="preserve"> и прогнозиру</w:t>
      </w:r>
      <w:r w:rsidR="008E4EEB" w:rsidRPr="002444D4">
        <w:t>ю</w:t>
      </w:r>
      <w:r w:rsidRPr="002444D4">
        <w:t xml:space="preserve">тся в объеме </w:t>
      </w:r>
      <w:r w:rsidR="0004042E" w:rsidRPr="002444D4">
        <w:t xml:space="preserve"> </w:t>
      </w:r>
      <w:r w:rsidR="005E3D80" w:rsidRPr="002444D4">
        <w:t>708</w:t>
      </w:r>
      <w:r w:rsidR="006571DA" w:rsidRPr="002444D4">
        <w:t>,0</w:t>
      </w:r>
      <w:r w:rsidR="0004042E" w:rsidRPr="002444D4">
        <w:t xml:space="preserve"> </w:t>
      </w:r>
      <w:r w:rsidRPr="002444D4">
        <w:t>тыс. руб.</w:t>
      </w:r>
      <w:r w:rsidR="008E4EEB" w:rsidRPr="002444D4">
        <w:t>;</w:t>
      </w:r>
      <w:r w:rsidR="000F493C" w:rsidRPr="002444D4">
        <w:t xml:space="preserve"> </w:t>
      </w:r>
      <w:r w:rsidR="005E3D80" w:rsidRPr="002444D4">
        <w:t>664</w:t>
      </w:r>
      <w:r w:rsidR="006571DA" w:rsidRPr="002444D4">
        <w:t>,0</w:t>
      </w:r>
      <w:r w:rsidR="008E4EEB" w:rsidRPr="002444D4">
        <w:t xml:space="preserve"> тыс. рублей;</w:t>
      </w:r>
      <w:r w:rsidR="000F493C" w:rsidRPr="002444D4">
        <w:t xml:space="preserve"> </w:t>
      </w:r>
      <w:r w:rsidR="005E3D80" w:rsidRPr="002444D4">
        <w:t>621</w:t>
      </w:r>
      <w:r w:rsidR="006571DA" w:rsidRPr="002444D4">
        <w:t>,0</w:t>
      </w:r>
      <w:r w:rsidR="008E4EEB" w:rsidRPr="002444D4">
        <w:t xml:space="preserve"> тыс. рублей.</w:t>
      </w:r>
      <w:r w:rsidRPr="002444D4">
        <w:rPr>
          <w:color w:val="FF0000"/>
        </w:rPr>
        <w:t xml:space="preserve"> </w:t>
      </w:r>
      <w:r w:rsidR="00AD4578" w:rsidRPr="002444D4">
        <w:t>По сравнению с ожидаемой оценкой поступлений текущего года, прогнозируется</w:t>
      </w:r>
      <w:r w:rsidR="00CA7CC7" w:rsidRPr="002444D4">
        <w:t xml:space="preserve"> </w:t>
      </w:r>
      <w:r w:rsidR="005E3D80" w:rsidRPr="002444D4">
        <w:t>снижение</w:t>
      </w:r>
      <w:r w:rsidR="00CA7CC7" w:rsidRPr="002444D4">
        <w:t xml:space="preserve"> налога</w:t>
      </w:r>
      <w:r w:rsidR="00046492" w:rsidRPr="002444D4">
        <w:t xml:space="preserve"> на 20</w:t>
      </w:r>
      <w:r w:rsidR="000F493C" w:rsidRPr="002444D4">
        <w:t>2</w:t>
      </w:r>
      <w:r w:rsidR="005E3D80" w:rsidRPr="002444D4">
        <w:t>4</w:t>
      </w:r>
      <w:r w:rsidR="00046492" w:rsidRPr="002444D4">
        <w:t xml:space="preserve"> год</w:t>
      </w:r>
      <w:r w:rsidR="00AD4578" w:rsidRPr="002444D4">
        <w:t xml:space="preserve"> в сумме </w:t>
      </w:r>
      <w:r w:rsidR="005E3D80" w:rsidRPr="002444D4">
        <w:t>309,6</w:t>
      </w:r>
      <w:r w:rsidR="00AD4578" w:rsidRPr="002444D4">
        <w:t xml:space="preserve"> тыс. рублей </w:t>
      </w:r>
      <w:proofErr w:type="gramStart"/>
      <w:r w:rsidR="00AD4578" w:rsidRPr="002444D4">
        <w:t xml:space="preserve">или </w:t>
      </w:r>
      <w:r w:rsidR="00183A17" w:rsidRPr="002444D4">
        <w:t xml:space="preserve"> на</w:t>
      </w:r>
      <w:proofErr w:type="gramEnd"/>
      <w:r w:rsidR="00183A17" w:rsidRPr="002444D4">
        <w:t xml:space="preserve"> </w:t>
      </w:r>
      <w:r w:rsidR="005E3D80" w:rsidRPr="002444D4">
        <w:t>43,7</w:t>
      </w:r>
      <w:r w:rsidR="00AD4578" w:rsidRPr="002444D4">
        <w:t xml:space="preserve"> процент</w:t>
      </w:r>
      <w:r w:rsidR="005E3D80" w:rsidRPr="002444D4">
        <w:t>ов</w:t>
      </w:r>
      <w:r w:rsidR="00AD4578" w:rsidRPr="002444D4">
        <w:t>.</w:t>
      </w:r>
    </w:p>
    <w:p w14:paraId="049CC0E8" w14:textId="486C3C62" w:rsidR="00AD4578" w:rsidRPr="002444D4" w:rsidRDefault="00AD4578" w:rsidP="00AD4578">
      <w:pPr>
        <w:spacing w:line="264" w:lineRule="auto"/>
        <w:ind w:firstLine="720"/>
        <w:jc w:val="both"/>
        <w:rPr>
          <w:bCs/>
        </w:rPr>
      </w:pPr>
      <w:r w:rsidRPr="002444D4">
        <w:rPr>
          <w:bCs/>
        </w:rPr>
        <w:t>Прогнозируемая сумма налога на доходы с физических лиц на 20</w:t>
      </w:r>
      <w:r w:rsidR="00686E95" w:rsidRPr="002444D4">
        <w:rPr>
          <w:bCs/>
        </w:rPr>
        <w:t>2</w:t>
      </w:r>
      <w:r w:rsidR="005E3D80" w:rsidRPr="002444D4">
        <w:rPr>
          <w:bCs/>
        </w:rPr>
        <w:t>4</w:t>
      </w:r>
      <w:r w:rsidRPr="002444D4">
        <w:rPr>
          <w:bCs/>
        </w:rPr>
        <w:t xml:space="preserve"> год составляет </w:t>
      </w:r>
      <w:r w:rsidR="005E3D80" w:rsidRPr="002444D4">
        <w:rPr>
          <w:bCs/>
        </w:rPr>
        <w:t>846,0</w:t>
      </w:r>
      <w:r w:rsidRPr="002444D4">
        <w:rPr>
          <w:bCs/>
        </w:rPr>
        <w:t xml:space="preserve"> тыс. рублей, что </w:t>
      </w:r>
      <w:r w:rsidR="009B5D96" w:rsidRPr="002444D4">
        <w:rPr>
          <w:bCs/>
        </w:rPr>
        <w:t>выше</w:t>
      </w:r>
      <w:r w:rsidRPr="002444D4">
        <w:rPr>
          <w:bCs/>
        </w:rPr>
        <w:t xml:space="preserve"> ожидаемых поступлений 20</w:t>
      </w:r>
      <w:r w:rsidR="001B1AB2" w:rsidRPr="002444D4">
        <w:rPr>
          <w:bCs/>
        </w:rPr>
        <w:t>2</w:t>
      </w:r>
      <w:r w:rsidR="005E3D80" w:rsidRPr="002444D4">
        <w:rPr>
          <w:bCs/>
        </w:rPr>
        <w:t>3</w:t>
      </w:r>
      <w:r w:rsidRPr="002444D4">
        <w:rPr>
          <w:bCs/>
        </w:rPr>
        <w:t xml:space="preserve"> года</w:t>
      </w:r>
      <w:r w:rsidR="00A91509" w:rsidRPr="002444D4">
        <w:rPr>
          <w:bCs/>
        </w:rPr>
        <w:t xml:space="preserve"> </w:t>
      </w:r>
      <w:r w:rsidR="00667849" w:rsidRPr="002444D4">
        <w:rPr>
          <w:bCs/>
        </w:rPr>
        <w:t>-</w:t>
      </w:r>
      <w:r w:rsidRPr="002444D4">
        <w:rPr>
          <w:bCs/>
        </w:rPr>
        <w:t xml:space="preserve"> на </w:t>
      </w:r>
      <w:r w:rsidR="005E3D80" w:rsidRPr="002444D4">
        <w:rPr>
          <w:bCs/>
        </w:rPr>
        <w:t>52,3</w:t>
      </w:r>
      <w:r w:rsidRPr="002444D4">
        <w:rPr>
          <w:bCs/>
        </w:rPr>
        <w:t xml:space="preserve"> тыс. рублей, или </w:t>
      </w:r>
      <w:r w:rsidR="008B5262" w:rsidRPr="002444D4">
        <w:rPr>
          <w:bCs/>
        </w:rPr>
        <w:t xml:space="preserve">на </w:t>
      </w:r>
      <w:r w:rsidR="005E3D80" w:rsidRPr="002444D4">
        <w:rPr>
          <w:bCs/>
        </w:rPr>
        <w:t>6,6</w:t>
      </w:r>
      <w:r w:rsidRPr="002444D4">
        <w:rPr>
          <w:bCs/>
        </w:rPr>
        <w:t xml:space="preserve"> процент</w:t>
      </w:r>
      <w:r w:rsidR="006571DA" w:rsidRPr="002444D4">
        <w:rPr>
          <w:bCs/>
        </w:rPr>
        <w:t>ов</w:t>
      </w:r>
      <w:r w:rsidRPr="002444D4">
        <w:rPr>
          <w:bCs/>
        </w:rPr>
        <w:t>. Прогноз поступлений по налогу на 20</w:t>
      </w:r>
      <w:r w:rsidR="008E4EEB" w:rsidRPr="002444D4">
        <w:rPr>
          <w:bCs/>
        </w:rPr>
        <w:t>2</w:t>
      </w:r>
      <w:r w:rsidR="005E3D80" w:rsidRPr="002444D4">
        <w:rPr>
          <w:bCs/>
        </w:rPr>
        <w:t>5</w:t>
      </w:r>
      <w:r w:rsidR="000F2738" w:rsidRPr="002444D4">
        <w:rPr>
          <w:bCs/>
        </w:rPr>
        <w:t xml:space="preserve"> – </w:t>
      </w:r>
      <w:r w:rsidR="005E3D80" w:rsidRPr="002444D4">
        <w:rPr>
          <w:bCs/>
        </w:rPr>
        <w:t>900,0</w:t>
      </w:r>
      <w:r w:rsidR="000F2738" w:rsidRPr="002444D4">
        <w:rPr>
          <w:bCs/>
        </w:rPr>
        <w:t xml:space="preserve"> тыс. рублей, </w:t>
      </w:r>
      <w:r w:rsidR="002B6D88" w:rsidRPr="002444D4">
        <w:rPr>
          <w:bCs/>
        </w:rPr>
        <w:t>202</w:t>
      </w:r>
      <w:r w:rsidR="005E3D80" w:rsidRPr="002444D4">
        <w:rPr>
          <w:bCs/>
        </w:rPr>
        <w:t>6</w:t>
      </w:r>
      <w:r w:rsidRPr="002444D4">
        <w:rPr>
          <w:bCs/>
        </w:rPr>
        <w:t xml:space="preserve"> год </w:t>
      </w:r>
      <w:proofErr w:type="gramStart"/>
      <w:r w:rsidRPr="002444D4">
        <w:rPr>
          <w:bCs/>
        </w:rPr>
        <w:t xml:space="preserve">составляет  </w:t>
      </w:r>
      <w:r w:rsidR="005E3D80" w:rsidRPr="002444D4">
        <w:rPr>
          <w:bCs/>
        </w:rPr>
        <w:t>954</w:t>
      </w:r>
      <w:proofErr w:type="gramEnd"/>
      <w:r w:rsidR="005E3D80" w:rsidRPr="002444D4">
        <w:rPr>
          <w:bCs/>
        </w:rPr>
        <w:t>,0</w:t>
      </w:r>
      <w:r w:rsidRPr="002444D4">
        <w:rPr>
          <w:bCs/>
        </w:rPr>
        <w:t xml:space="preserve"> тыс. рублей.</w:t>
      </w:r>
    </w:p>
    <w:p w14:paraId="0CA1355D" w14:textId="5BC55387" w:rsidR="00096900" w:rsidRPr="002444D4" w:rsidRDefault="00096900" w:rsidP="00AD4578">
      <w:pPr>
        <w:spacing w:line="264" w:lineRule="auto"/>
        <w:ind w:firstLine="720"/>
        <w:jc w:val="both"/>
        <w:rPr>
          <w:bCs/>
        </w:rPr>
      </w:pPr>
      <w:r w:rsidRPr="002444D4">
        <w:rPr>
          <w:bCs/>
        </w:rPr>
        <w:t>Неналоговые доходы</w:t>
      </w:r>
      <w:r w:rsidR="00112D1B" w:rsidRPr="002444D4">
        <w:rPr>
          <w:bCs/>
        </w:rPr>
        <w:t xml:space="preserve"> на 202</w:t>
      </w:r>
      <w:r w:rsidR="005E3D80" w:rsidRPr="002444D4">
        <w:rPr>
          <w:bCs/>
        </w:rPr>
        <w:t>4</w:t>
      </w:r>
      <w:r w:rsidR="00112D1B" w:rsidRPr="002444D4">
        <w:rPr>
          <w:bCs/>
        </w:rPr>
        <w:t>г.</w:t>
      </w:r>
      <w:r w:rsidRPr="002444D4">
        <w:rPr>
          <w:bCs/>
        </w:rPr>
        <w:t xml:space="preserve"> запланированы в объеме </w:t>
      </w:r>
      <w:r w:rsidR="005E3D80" w:rsidRPr="002444D4">
        <w:rPr>
          <w:bCs/>
        </w:rPr>
        <w:t>1761,4</w:t>
      </w:r>
      <w:r w:rsidRPr="002444D4">
        <w:rPr>
          <w:bCs/>
        </w:rPr>
        <w:t xml:space="preserve"> тыс. рублей, </w:t>
      </w:r>
      <w:r w:rsidR="005E3D80" w:rsidRPr="002444D4">
        <w:rPr>
          <w:bCs/>
        </w:rPr>
        <w:t>что на уровне</w:t>
      </w:r>
      <w:r w:rsidR="00542996" w:rsidRPr="002444D4">
        <w:rPr>
          <w:bCs/>
        </w:rPr>
        <w:t xml:space="preserve"> </w:t>
      </w:r>
      <w:r w:rsidRPr="002444D4">
        <w:rPr>
          <w:bCs/>
        </w:rPr>
        <w:t>ожидаемы</w:t>
      </w:r>
      <w:r w:rsidR="00542996" w:rsidRPr="002444D4">
        <w:rPr>
          <w:bCs/>
        </w:rPr>
        <w:t xml:space="preserve">х </w:t>
      </w:r>
      <w:r w:rsidRPr="002444D4">
        <w:rPr>
          <w:bCs/>
        </w:rPr>
        <w:t>поступлени</w:t>
      </w:r>
      <w:r w:rsidR="00542996" w:rsidRPr="002444D4">
        <w:rPr>
          <w:bCs/>
        </w:rPr>
        <w:t>й</w:t>
      </w:r>
      <w:r w:rsidRPr="002444D4">
        <w:rPr>
          <w:bCs/>
        </w:rPr>
        <w:t xml:space="preserve"> 20</w:t>
      </w:r>
      <w:r w:rsidR="00140FDD" w:rsidRPr="002444D4">
        <w:rPr>
          <w:bCs/>
        </w:rPr>
        <w:t>2</w:t>
      </w:r>
      <w:r w:rsidR="00833848" w:rsidRPr="002444D4">
        <w:rPr>
          <w:bCs/>
        </w:rPr>
        <w:t>3</w:t>
      </w:r>
      <w:r w:rsidRPr="002444D4">
        <w:rPr>
          <w:bCs/>
        </w:rPr>
        <w:t xml:space="preserve"> года</w:t>
      </w:r>
      <w:r w:rsidR="006571DA" w:rsidRPr="002444D4">
        <w:rPr>
          <w:bCs/>
        </w:rPr>
        <w:t xml:space="preserve"> на </w:t>
      </w:r>
      <w:r w:rsidR="005E3D80" w:rsidRPr="002444D4">
        <w:rPr>
          <w:bCs/>
        </w:rPr>
        <w:t>1761,4</w:t>
      </w:r>
      <w:r w:rsidR="006571DA" w:rsidRPr="002444D4">
        <w:rPr>
          <w:bCs/>
        </w:rPr>
        <w:t xml:space="preserve"> тыс. руб.</w:t>
      </w:r>
      <w:r w:rsidR="00833848" w:rsidRPr="002444D4">
        <w:rPr>
          <w:bCs/>
        </w:rPr>
        <w:t xml:space="preserve"> На 2025 и 2026 год запланировано 1761,4 тыс. рублей и 1761,4 тыс. рублей – доходы от аренды земельных участков. </w:t>
      </w:r>
    </w:p>
    <w:p w14:paraId="1F88E34A" w14:textId="40516DDA" w:rsidR="00733525" w:rsidRPr="002444D4" w:rsidRDefault="00592047" w:rsidP="00733525">
      <w:pPr>
        <w:ind w:firstLine="720"/>
        <w:jc w:val="both"/>
      </w:pPr>
      <w:r w:rsidRPr="002444D4">
        <w:t>Безвозмездные поступления</w:t>
      </w:r>
      <w:r w:rsidR="00733525" w:rsidRPr="002444D4">
        <w:t xml:space="preserve"> в структуре доходов </w:t>
      </w:r>
      <w:r w:rsidR="00490F6B" w:rsidRPr="002444D4">
        <w:t>сельского</w:t>
      </w:r>
      <w:r w:rsidR="00733525" w:rsidRPr="002444D4">
        <w:t xml:space="preserve"> бюджета составляют: 20</w:t>
      </w:r>
      <w:r w:rsidR="00686E95" w:rsidRPr="002444D4">
        <w:t>2</w:t>
      </w:r>
      <w:r w:rsidR="00833848" w:rsidRPr="002444D4">
        <w:t>4</w:t>
      </w:r>
      <w:r w:rsidR="00686E95" w:rsidRPr="002444D4">
        <w:t xml:space="preserve"> </w:t>
      </w:r>
      <w:r w:rsidR="00733525" w:rsidRPr="002444D4">
        <w:t>г</w:t>
      </w:r>
      <w:r w:rsidR="008E4EEB" w:rsidRPr="002444D4">
        <w:t>од</w:t>
      </w:r>
      <w:r w:rsidR="00733525" w:rsidRPr="002444D4">
        <w:t xml:space="preserve"> </w:t>
      </w:r>
      <w:r w:rsidR="008E4EEB" w:rsidRPr="002444D4">
        <w:t>–</w:t>
      </w:r>
      <w:r w:rsidR="00733525" w:rsidRPr="002444D4">
        <w:t xml:space="preserve"> </w:t>
      </w:r>
      <w:r w:rsidR="00833848" w:rsidRPr="002444D4">
        <w:t>37</w:t>
      </w:r>
      <w:r w:rsidR="00AC6996" w:rsidRPr="002444D4">
        <w:t xml:space="preserve"> </w:t>
      </w:r>
      <w:r w:rsidR="00733525" w:rsidRPr="002444D4">
        <w:t>процент</w:t>
      </w:r>
      <w:r w:rsidR="00833848" w:rsidRPr="002444D4">
        <w:t>ов</w:t>
      </w:r>
      <w:r w:rsidR="00733525" w:rsidRPr="002444D4">
        <w:t>, 20</w:t>
      </w:r>
      <w:r w:rsidR="008E4EEB" w:rsidRPr="002444D4">
        <w:t>2</w:t>
      </w:r>
      <w:r w:rsidR="00833848" w:rsidRPr="002444D4">
        <w:t>5</w:t>
      </w:r>
      <w:r w:rsidR="008E4EEB" w:rsidRPr="002444D4">
        <w:t xml:space="preserve"> </w:t>
      </w:r>
      <w:r w:rsidR="00733525" w:rsidRPr="002444D4">
        <w:t>г</w:t>
      </w:r>
      <w:r w:rsidR="008E4EEB" w:rsidRPr="002444D4">
        <w:t>од</w:t>
      </w:r>
      <w:r w:rsidR="00C97A4A" w:rsidRPr="002444D4">
        <w:t xml:space="preserve"> –</w:t>
      </w:r>
      <w:r w:rsidR="00733525" w:rsidRPr="002444D4">
        <w:t xml:space="preserve"> </w:t>
      </w:r>
      <w:r w:rsidR="00833848" w:rsidRPr="002444D4">
        <w:t>38,4</w:t>
      </w:r>
      <w:r w:rsidR="009E3104" w:rsidRPr="002444D4">
        <w:t xml:space="preserve"> </w:t>
      </w:r>
      <w:r w:rsidR="00733525" w:rsidRPr="002444D4">
        <w:t>процент</w:t>
      </w:r>
      <w:r w:rsidR="00833848" w:rsidRPr="002444D4">
        <w:t>ов</w:t>
      </w:r>
      <w:r w:rsidR="00733525" w:rsidRPr="002444D4">
        <w:t>, 20</w:t>
      </w:r>
      <w:r w:rsidR="00EE04F0" w:rsidRPr="002444D4">
        <w:t>2</w:t>
      </w:r>
      <w:r w:rsidR="00833848" w:rsidRPr="002444D4">
        <w:t>6</w:t>
      </w:r>
      <w:r w:rsidR="00C97A4A" w:rsidRPr="002444D4">
        <w:t xml:space="preserve"> </w:t>
      </w:r>
      <w:r w:rsidR="00733525" w:rsidRPr="002444D4">
        <w:t>г</w:t>
      </w:r>
      <w:r w:rsidR="008E4EEB" w:rsidRPr="002444D4">
        <w:t>од</w:t>
      </w:r>
      <w:r w:rsidR="00733525" w:rsidRPr="002444D4">
        <w:t xml:space="preserve"> </w:t>
      </w:r>
      <w:r w:rsidR="008E4EEB" w:rsidRPr="002444D4">
        <w:t>–</w:t>
      </w:r>
      <w:r w:rsidR="00733525" w:rsidRPr="002444D4">
        <w:t xml:space="preserve"> </w:t>
      </w:r>
      <w:r w:rsidR="00833848" w:rsidRPr="002444D4">
        <w:t>41,5</w:t>
      </w:r>
      <w:r w:rsidR="00733525" w:rsidRPr="002444D4">
        <w:t xml:space="preserve"> процента.</w:t>
      </w:r>
    </w:p>
    <w:p w14:paraId="618451B1" w14:textId="34734FED" w:rsidR="000F3AC6" w:rsidRPr="002444D4" w:rsidRDefault="007B681C" w:rsidP="00A94F4A">
      <w:pPr>
        <w:jc w:val="both"/>
        <w:rPr>
          <w:bCs/>
        </w:rPr>
      </w:pPr>
      <w:r w:rsidRPr="002444D4">
        <w:t xml:space="preserve">            Безвозмездные поступления из бюджетов другого уровня </w:t>
      </w:r>
      <w:r w:rsidR="001E0CD5" w:rsidRPr="002444D4">
        <w:t>на</w:t>
      </w:r>
      <w:r w:rsidRPr="002444D4">
        <w:t xml:space="preserve"> 20</w:t>
      </w:r>
      <w:r w:rsidR="00C97A4A" w:rsidRPr="002444D4">
        <w:t>2</w:t>
      </w:r>
      <w:r w:rsidR="00833848" w:rsidRPr="002444D4">
        <w:t>4</w:t>
      </w:r>
      <w:r w:rsidRPr="002444D4">
        <w:t>-20</w:t>
      </w:r>
      <w:r w:rsidR="00EE04F0" w:rsidRPr="002444D4">
        <w:t>2</w:t>
      </w:r>
      <w:r w:rsidR="00833848" w:rsidRPr="002444D4">
        <w:t>6</w:t>
      </w:r>
      <w:r w:rsidR="00094CD6" w:rsidRPr="002444D4">
        <w:t xml:space="preserve"> </w:t>
      </w:r>
      <w:proofErr w:type="gramStart"/>
      <w:r w:rsidRPr="002444D4">
        <w:t>годы  планируются</w:t>
      </w:r>
      <w:proofErr w:type="gramEnd"/>
      <w:r w:rsidRPr="002444D4">
        <w:t xml:space="preserve"> в объеме </w:t>
      </w:r>
      <w:r w:rsidR="00833848" w:rsidRPr="002444D4">
        <w:t>1943,33</w:t>
      </w:r>
      <w:r w:rsidRPr="002444D4">
        <w:t xml:space="preserve"> тыс. руб.;</w:t>
      </w:r>
      <w:r w:rsidR="0075393F" w:rsidRPr="002444D4">
        <w:t xml:space="preserve"> </w:t>
      </w:r>
      <w:r w:rsidR="00833848" w:rsidRPr="002444D4">
        <w:t>2074,71</w:t>
      </w:r>
      <w:r w:rsidR="008E4EEB" w:rsidRPr="002444D4">
        <w:t xml:space="preserve"> </w:t>
      </w:r>
      <w:r w:rsidRPr="002444D4">
        <w:t>тыс. руб.;</w:t>
      </w:r>
      <w:r w:rsidR="00621B4B" w:rsidRPr="002444D4">
        <w:t xml:space="preserve"> </w:t>
      </w:r>
      <w:r w:rsidR="00833848" w:rsidRPr="002444D4">
        <w:t>2365,18</w:t>
      </w:r>
      <w:r w:rsidRPr="002444D4">
        <w:t xml:space="preserve">  тыс. рублей.</w:t>
      </w:r>
      <w:r w:rsidR="00592047" w:rsidRPr="002444D4">
        <w:t xml:space="preserve"> </w:t>
      </w:r>
    </w:p>
    <w:p w14:paraId="2C3EDBE7" w14:textId="77777777" w:rsidR="007B681C" w:rsidRPr="002444D4" w:rsidRDefault="007B681C" w:rsidP="007B681C">
      <w:pPr>
        <w:ind w:firstLine="680"/>
        <w:jc w:val="both"/>
      </w:pPr>
      <w:r w:rsidRPr="002444D4">
        <w:t>В доходах сельского бюджета учтены безвозмездные поступления в виде:</w:t>
      </w:r>
    </w:p>
    <w:p w14:paraId="0286F647" w14:textId="7A4D2154" w:rsidR="007B681C" w:rsidRPr="002444D4" w:rsidRDefault="007B681C" w:rsidP="00D356DA">
      <w:pPr>
        <w:ind w:firstLine="680"/>
        <w:jc w:val="both"/>
      </w:pPr>
      <w:r w:rsidRPr="002444D4">
        <w:t>- дотации бюджетам поселений на выравнивание бюджетной обеспеченности на 20</w:t>
      </w:r>
      <w:r w:rsidR="00C97A4A" w:rsidRPr="002444D4">
        <w:t>2</w:t>
      </w:r>
      <w:r w:rsidR="00833848" w:rsidRPr="002444D4">
        <w:t>4</w:t>
      </w:r>
      <w:r w:rsidRPr="002444D4">
        <w:t xml:space="preserve"> год в сумме </w:t>
      </w:r>
      <w:r w:rsidR="00833848" w:rsidRPr="002444D4">
        <w:t>1187,8</w:t>
      </w:r>
      <w:r w:rsidR="00D356DA" w:rsidRPr="002444D4">
        <w:t xml:space="preserve"> ты</w:t>
      </w:r>
      <w:r w:rsidRPr="002444D4">
        <w:t>с. рублей, на 20</w:t>
      </w:r>
      <w:r w:rsidR="002B02AB" w:rsidRPr="002444D4">
        <w:t>2</w:t>
      </w:r>
      <w:r w:rsidR="00833848" w:rsidRPr="002444D4">
        <w:t>5</w:t>
      </w:r>
      <w:r w:rsidRPr="002444D4">
        <w:t xml:space="preserve"> год </w:t>
      </w:r>
      <w:r w:rsidR="00183A17" w:rsidRPr="002444D4">
        <w:t>–</w:t>
      </w:r>
      <w:r w:rsidR="0075393F" w:rsidRPr="002444D4">
        <w:t xml:space="preserve"> </w:t>
      </w:r>
      <w:r w:rsidR="00833848" w:rsidRPr="002444D4">
        <w:t>2074,71</w:t>
      </w:r>
      <w:r w:rsidRPr="002444D4">
        <w:t xml:space="preserve"> тыс. рублей, на 20</w:t>
      </w:r>
      <w:r w:rsidR="007B22C9" w:rsidRPr="002444D4">
        <w:t>2</w:t>
      </w:r>
      <w:r w:rsidR="00833848" w:rsidRPr="002444D4">
        <w:t>6</w:t>
      </w:r>
      <w:r w:rsidRPr="002444D4">
        <w:t xml:space="preserve"> год</w:t>
      </w:r>
      <w:r w:rsidR="0075393F" w:rsidRPr="002444D4">
        <w:t xml:space="preserve"> </w:t>
      </w:r>
      <w:r w:rsidR="007A7F40" w:rsidRPr="002444D4">
        <w:t xml:space="preserve">– </w:t>
      </w:r>
      <w:r w:rsidR="00833848" w:rsidRPr="002444D4">
        <w:t>1328,5</w:t>
      </w:r>
      <w:r w:rsidRPr="002444D4">
        <w:t xml:space="preserve"> тыс. рублей.</w:t>
      </w:r>
    </w:p>
    <w:p w14:paraId="12111541" w14:textId="166555D7" w:rsidR="007B22C9" w:rsidRPr="002444D4" w:rsidRDefault="007B22C9" w:rsidP="00D356DA">
      <w:pPr>
        <w:ind w:firstLine="680"/>
        <w:jc w:val="both"/>
      </w:pPr>
      <w:r w:rsidRPr="002444D4">
        <w:t>- субвенции на 20</w:t>
      </w:r>
      <w:r w:rsidR="008C10DA" w:rsidRPr="002444D4">
        <w:t>2</w:t>
      </w:r>
      <w:r w:rsidR="00833848" w:rsidRPr="002444D4">
        <w:t>4</w:t>
      </w:r>
      <w:r w:rsidRPr="002444D4">
        <w:t xml:space="preserve"> годы в сумме </w:t>
      </w:r>
      <w:r w:rsidR="00833848" w:rsidRPr="002444D4">
        <w:t>158,5</w:t>
      </w:r>
      <w:r w:rsidRPr="002444D4">
        <w:t xml:space="preserve"> тыс. рублей</w:t>
      </w:r>
      <w:r w:rsidR="008C10DA" w:rsidRPr="002444D4">
        <w:t>, на 202</w:t>
      </w:r>
      <w:r w:rsidR="00833848" w:rsidRPr="002444D4">
        <w:t>5</w:t>
      </w:r>
      <w:r w:rsidR="008C10DA" w:rsidRPr="002444D4">
        <w:t xml:space="preserve"> год</w:t>
      </w:r>
      <w:r w:rsidR="00866A07" w:rsidRPr="002444D4">
        <w:t xml:space="preserve"> –</w:t>
      </w:r>
      <w:r w:rsidR="008C10DA" w:rsidRPr="002444D4">
        <w:t xml:space="preserve"> </w:t>
      </w:r>
      <w:r w:rsidR="00833848" w:rsidRPr="002444D4">
        <w:t>164,4</w:t>
      </w:r>
      <w:r w:rsidR="008C10DA" w:rsidRPr="002444D4">
        <w:t xml:space="preserve"> тыс. рублей, на 202</w:t>
      </w:r>
      <w:r w:rsidR="00833848" w:rsidRPr="002444D4">
        <w:t>6</w:t>
      </w:r>
      <w:r w:rsidR="008C10DA" w:rsidRPr="002444D4">
        <w:t xml:space="preserve"> год – </w:t>
      </w:r>
      <w:r w:rsidR="00833848" w:rsidRPr="002444D4">
        <w:t>164,4</w:t>
      </w:r>
      <w:r w:rsidR="008C10DA" w:rsidRPr="002444D4">
        <w:t xml:space="preserve"> тыс. рублей</w:t>
      </w:r>
      <w:r w:rsidRPr="002444D4">
        <w:t>.</w:t>
      </w:r>
    </w:p>
    <w:p w14:paraId="346917C9" w14:textId="75072F9B" w:rsidR="00D356DA" w:rsidRPr="002444D4" w:rsidRDefault="00183A17" w:rsidP="00D356DA">
      <w:pPr>
        <w:jc w:val="both"/>
      </w:pPr>
      <w:r w:rsidRPr="002444D4">
        <w:tab/>
        <w:t xml:space="preserve">- </w:t>
      </w:r>
      <w:r w:rsidR="00A91509" w:rsidRPr="002444D4">
        <w:t>иные межбюджетные трансферты на 20</w:t>
      </w:r>
      <w:r w:rsidR="008C10DA" w:rsidRPr="002444D4">
        <w:t>2</w:t>
      </w:r>
      <w:r w:rsidR="00833848" w:rsidRPr="002444D4">
        <w:t>4</w:t>
      </w:r>
      <w:r w:rsidR="007B22C9" w:rsidRPr="002444D4">
        <w:t xml:space="preserve"> </w:t>
      </w:r>
      <w:r w:rsidR="00A91509" w:rsidRPr="002444D4">
        <w:t>год</w:t>
      </w:r>
      <w:r w:rsidR="007B22C9" w:rsidRPr="002444D4">
        <w:t xml:space="preserve"> в сумме </w:t>
      </w:r>
      <w:r w:rsidR="00833848" w:rsidRPr="002444D4">
        <w:t>597,04</w:t>
      </w:r>
      <w:r w:rsidR="00A91509" w:rsidRPr="002444D4">
        <w:t xml:space="preserve"> тыс.</w:t>
      </w:r>
      <w:r w:rsidR="009901E7" w:rsidRPr="002444D4">
        <w:t xml:space="preserve"> </w:t>
      </w:r>
      <w:r w:rsidR="00A91509" w:rsidRPr="002444D4">
        <w:t>рублей</w:t>
      </w:r>
      <w:r w:rsidR="007B22C9" w:rsidRPr="002444D4">
        <w:t>, на 20</w:t>
      </w:r>
      <w:r w:rsidR="002B02AB" w:rsidRPr="002444D4">
        <w:t>2</w:t>
      </w:r>
      <w:r w:rsidR="00833848" w:rsidRPr="002444D4">
        <w:t>5</w:t>
      </w:r>
      <w:r w:rsidR="007B22C9" w:rsidRPr="002444D4">
        <w:t xml:space="preserve"> год – </w:t>
      </w:r>
      <w:r w:rsidR="00833848" w:rsidRPr="002444D4">
        <w:t>646,81</w:t>
      </w:r>
      <w:r w:rsidR="007B22C9" w:rsidRPr="002444D4">
        <w:t xml:space="preserve"> тыс. рублей</w:t>
      </w:r>
      <w:r w:rsidR="002B6D88" w:rsidRPr="002444D4">
        <w:t>, на 202</w:t>
      </w:r>
      <w:r w:rsidR="00833848" w:rsidRPr="002444D4">
        <w:t>6</w:t>
      </w:r>
      <w:r w:rsidR="002B6D88" w:rsidRPr="002444D4">
        <w:t xml:space="preserve"> год- </w:t>
      </w:r>
      <w:r w:rsidR="00833848" w:rsidRPr="002444D4">
        <w:t>872,3</w:t>
      </w:r>
      <w:r w:rsidR="005A7E24" w:rsidRPr="002444D4">
        <w:t xml:space="preserve"> </w:t>
      </w:r>
      <w:r w:rsidR="006B1F96" w:rsidRPr="002444D4">
        <w:t>тыс. рублей</w:t>
      </w:r>
      <w:r w:rsidR="007B22C9" w:rsidRPr="002444D4">
        <w:t>.</w:t>
      </w:r>
    </w:p>
    <w:p w14:paraId="3EC24433" w14:textId="171A0F52" w:rsidR="00F36ADB" w:rsidRPr="002444D4" w:rsidRDefault="003B76ED" w:rsidP="00D356DA">
      <w:pPr>
        <w:jc w:val="both"/>
        <w:rPr>
          <w:b/>
        </w:rPr>
      </w:pPr>
      <w:r w:rsidRPr="002444D4">
        <w:tab/>
      </w:r>
      <w:r w:rsidRPr="002444D4">
        <w:rPr>
          <w:b/>
        </w:rPr>
        <w:t>После формирования параметров проекта решения «О бюджете на 202</w:t>
      </w:r>
      <w:r w:rsidR="00DC6AC0" w:rsidRPr="002444D4">
        <w:rPr>
          <w:b/>
        </w:rPr>
        <w:t>4</w:t>
      </w:r>
      <w:r w:rsidRPr="002444D4">
        <w:rPr>
          <w:b/>
        </w:rPr>
        <w:t xml:space="preserve"> год и плановый период 202</w:t>
      </w:r>
      <w:r w:rsidR="00DC6AC0" w:rsidRPr="002444D4">
        <w:rPr>
          <w:b/>
        </w:rPr>
        <w:t>5</w:t>
      </w:r>
      <w:r w:rsidRPr="002444D4">
        <w:rPr>
          <w:b/>
        </w:rPr>
        <w:t xml:space="preserve"> и 202</w:t>
      </w:r>
      <w:r w:rsidR="00DC6AC0" w:rsidRPr="002444D4">
        <w:rPr>
          <w:b/>
        </w:rPr>
        <w:t>6</w:t>
      </w:r>
      <w:r w:rsidRPr="002444D4">
        <w:rPr>
          <w:b/>
        </w:rPr>
        <w:t xml:space="preserve"> годов» необходимо уточнить </w:t>
      </w:r>
      <w:r w:rsidR="007C7AAE" w:rsidRPr="002444D4">
        <w:rPr>
          <w:b/>
        </w:rPr>
        <w:t xml:space="preserve">объемы субвенций, дотаций и иных межбюджетных трансфертов, </w:t>
      </w:r>
      <w:proofErr w:type="gramStart"/>
      <w:r w:rsidR="007C7AAE" w:rsidRPr="002444D4">
        <w:rPr>
          <w:b/>
        </w:rPr>
        <w:t>предусмотренных  поселению</w:t>
      </w:r>
      <w:proofErr w:type="gramEnd"/>
      <w:r w:rsidRPr="002444D4">
        <w:rPr>
          <w:b/>
        </w:rPr>
        <w:t xml:space="preserve"> </w:t>
      </w:r>
      <w:r w:rsidR="007C7AAE" w:rsidRPr="002444D4">
        <w:rPr>
          <w:b/>
        </w:rPr>
        <w:t xml:space="preserve"> на 202</w:t>
      </w:r>
      <w:r w:rsidR="00DC6AC0" w:rsidRPr="002444D4">
        <w:rPr>
          <w:b/>
        </w:rPr>
        <w:t>4</w:t>
      </w:r>
      <w:r w:rsidR="007C7AAE" w:rsidRPr="002444D4">
        <w:rPr>
          <w:b/>
        </w:rPr>
        <w:t>-202</w:t>
      </w:r>
      <w:r w:rsidR="00DC6AC0" w:rsidRPr="002444D4">
        <w:rPr>
          <w:b/>
        </w:rPr>
        <w:t>6</w:t>
      </w:r>
      <w:r w:rsidR="007C7AAE" w:rsidRPr="002444D4">
        <w:rPr>
          <w:b/>
        </w:rPr>
        <w:t xml:space="preserve"> годы.</w:t>
      </w:r>
      <w:r w:rsidR="00FA54FE" w:rsidRPr="002444D4">
        <w:rPr>
          <w:b/>
        </w:rPr>
        <w:t xml:space="preserve">  </w:t>
      </w:r>
    </w:p>
    <w:p w14:paraId="2F38846F" w14:textId="77777777" w:rsidR="006B1F96" w:rsidRPr="002444D4" w:rsidRDefault="006B1F96" w:rsidP="00D356DA">
      <w:pPr>
        <w:jc w:val="both"/>
        <w:rPr>
          <w:b/>
        </w:rPr>
      </w:pPr>
    </w:p>
    <w:p w14:paraId="3DBF2BA0" w14:textId="2C4D6914" w:rsidR="008C6F45" w:rsidRPr="002444D4" w:rsidRDefault="008C6F45" w:rsidP="00F3034B">
      <w:pPr>
        <w:jc w:val="both"/>
        <w:rPr>
          <w:b/>
        </w:rPr>
      </w:pPr>
      <w:r w:rsidRPr="002444D4">
        <w:rPr>
          <w:bCs/>
          <w:color w:val="C00000"/>
        </w:rPr>
        <w:t xml:space="preserve"> </w:t>
      </w:r>
      <w:r w:rsidRPr="002444D4">
        <w:rPr>
          <w:b/>
          <w:color w:val="C00000"/>
        </w:rPr>
        <w:t xml:space="preserve"> </w:t>
      </w:r>
      <w:r w:rsidR="00F3034B" w:rsidRPr="002444D4">
        <w:rPr>
          <w:b/>
          <w:color w:val="C00000"/>
        </w:rPr>
        <w:tab/>
      </w:r>
      <w:r w:rsidRPr="002444D4">
        <w:rPr>
          <w:b/>
        </w:rPr>
        <w:t>Расходы сельского бюджета на 20</w:t>
      </w:r>
      <w:r w:rsidR="008C10DA" w:rsidRPr="002444D4">
        <w:rPr>
          <w:b/>
        </w:rPr>
        <w:t>2</w:t>
      </w:r>
      <w:r w:rsidR="00DC6AC0" w:rsidRPr="002444D4">
        <w:rPr>
          <w:b/>
        </w:rPr>
        <w:t>4</w:t>
      </w:r>
      <w:r w:rsidRPr="002444D4">
        <w:rPr>
          <w:b/>
        </w:rPr>
        <w:t xml:space="preserve"> год и плановый период 20</w:t>
      </w:r>
      <w:r w:rsidR="002B02AB" w:rsidRPr="002444D4">
        <w:rPr>
          <w:b/>
        </w:rPr>
        <w:t>2</w:t>
      </w:r>
      <w:r w:rsidR="00DC6AC0" w:rsidRPr="002444D4">
        <w:rPr>
          <w:b/>
        </w:rPr>
        <w:t>5</w:t>
      </w:r>
      <w:r w:rsidRPr="002444D4">
        <w:rPr>
          <w:b/>
        </w:rPr>
        <w:t xml:space="preserve"> и 20</w:t>
      </w:r>
      <w:r w:rsidR="00DC6AC0" w:rsidRPr="002444D4">
        <w:rPr>
          <w:b/>
        </w:rPr>
        <w:t>26</w:t>
      </w:r>
      <w:r w:rsidRPr="002444D4">
        <w:rPr>
          <w:b/>
        </w:rPr>
        <w:t xml:space="preserve"> годов</w:t>
      </w:r>
    </w:p>
    <w:p w14:paraId="295E7A69" w14:textId="77777777" w:rsidR="00876FE2" w:rsidRPr="002444D4" w:rsidRDefault="00876FE2" w:rsidP="00F3034B">
      <w:pPr>
        <w:jc w:val="both"/>
        <w:rPr>
          <w:b/>
        </w:rPr>
      </w:pPr>
    </w:p>
    <w:p w14:paraId="69F95D75" w14:textId="77777777" w:rsidR="003D5166" w:rsidRPr="002444D4" w:rsidRDefault="009C30CF" w:rsidP="008C6F45">
      <w:pPr>
        <w:pStyle w:val="a7"/>
        <w:spacing w:after="0"/>
        <w:ind w:firstLine="709"/>
        <w:jc w:val="both"/>
      </w:pPr>
      <w:r w:rsidRPr="002444D4">
        <w:t xml:space="preserve">Формирование сбалансированного бюджета в условиях ограниченных параметров проекта бюджета - главная задача местной администрации. Другой не менее значимой задачей местной администрации является формирование эффективного бюджета, планирование расходной части проекта бюджета в программном формате. </w:t>
      </w:r>
    </w:p>
    <w:p w14:paraId="1E834485" w14:textId="2C214587" w:rsidR="008C6F45" w:rsidRPr="002444D4" w:rsidRDefault="008C6F45" w:rsidP="000E5960">
      <w:pPr>
        <w:tabs>
          <w:tab w:val="left" w:pos="709"/>
        </w:tabs>
        <w:spacing w:line="259" w:lineRule="auto"/>
        <w:ind w:firstLine="709"/>
        <w:jc w:val="both"/>
        <w:rPr>
          <w:bCs/>
        </w:rPr>
      </w:pPr>
      <w:r w:rsidRPr="002444D4">
        <w:rPr>
          <w:bCs/>
        </w:rPr>
        <w:t>Расходы на 20</w:t>
      </w:r>
      <w:r w:rsidR="005F14F0" w:rsidRPr="002444D4">
        <w:rPr>
          <w:bCs/>
        </w:rPr>
        <w:t>2</w:t>
      </w:r>
      <w:r w:rsidR="00DC6AC0" w:rsidRPr="002444D4">
        <w:rPr>
          <w:bCs/>
        </w:rPr>
        <w:t>4</w:t>
      </w:r>
      <w:r w:rsidRPr="002444D4">
        <w:rPr>
          <w:bCs/>
        </w:rPr>
        <w:t xml:space="preserve"> год спрогнозированы в объеме</w:t>
      </w:r>
      <w:r w:rsidR="006B1F96" w:rsidRPr="002444D4">
        <w:rPr>
          <w:bCs/>
        </w:rPr>
        <w:t xml:space="preserve"> </w:t>
      </w:r>
      <w:r w:rsidR="00DC6AC0" w:rsidRPr="002444D4">
        <w:rPr>
          <w:bCs/>
        </w:rPr>
        <w:t>5258,7</w:t>
      </w:r>
      <w:r w:rsidRPr="002444D4">
        <w:rPr>
          <w:bCs/>
        </w:rPr>
        <w:t xml:space="preserve"> тыс. рублей, что составляет </w:t>
      </w:r>
      <w:r w:rsidR="00594D20" w:rsidRPr="002444D4">
        <w:rPr>
          <w:bCs/>
        </w:rPr>
        <w:t>80,5</w:t>
      </w:r>
      <w:r w:rsidRPr="002444D4">
        <w:rPr>
          <w:bCs/>
        </w:rPr>
        <w:t xml:space="preserve"> процент</w:t>
      </w:r>
      <w:r w:rsidR="001540F7" w:rsidRPr="002444D4">
        <w:rPr>
          <w:bCs/>
        </w:rPr>
        <w:t>а</w:t>
      </w:r>
      <w:r w:rsidRPr="002444D4">
        <w:rPr>
          <w:bCs/>
        </w:rPr>
        <w:t xml:space="preserve"> к ожидаемому исполнению </w:t>
      </w:r>
      <w:r w:rsidR="00490F6B" w:rsidRPr="002444D4">
        <w:rPr>
          <w:bCs/>
        </w:rPr>
        <w:t>сельского</w:t>
      </w:r>
      <w:r w:rsidRPr="002444D4">
        <w:rPr>
          <w:bCs/>
        </w:rPr>
        <w:t xml:space="preserve"> бюджета за 20</w:t>
      </w:r>
      <w:r w:rsidR="00621B4B" w:rsidRPr="002444D4">
        <w:rPr>
          <w:bCs/>
        </w:rPr>
        <w:t>2</w:t>
      </w:r>
      <w:r w:rsidR="006A4D6B" w:rsidRPr="002444D4">
        <w:rPr>
          <w:bCs/>
        </w:rPr>
        <w:t>3</w:t>
      </w:r>
      <w:r w:rsidRPr="002444D4">
        <w:rPr>
          <w:bCs/>
        </w:rPr>
        <w:t xml:space="preserve"> год.</w:t>
      </w:r>
    </w:p>
    <w:p w14:paraId="723908E6" w14:textId="7B1E599B" w:rsidR="001F43B2" w:rsidRPr="002444D4" w:rsidRDefault="001F43B2" w:rsidP="001F43B2">
      <w:pPr>
        <w:spacing w:line="259" w:lineRule="auto"/>
        <w:ind w:firstLine="709"/>
        <w:jc w:val="both"/>
        <w:rPr>
          <w:bCs/>
          <w:iCs/>
        </w:rPr>
      </w:pPr>
      <w:r w:rsidRPr="002444D4">
        <w:rPr>
          <w:bCs/>
          <w:iCs/>
        </w:rPr>
        <w:lastRenderedPageBreak/>
        <w:t>Объём расходов на 202</w:t>
      </w:r>
      <w:r w:rsidR="00833848" w:rsidRPr="002444D4">
        <w:rPr>
          <w:bCs/>
          <w:iCs/>
        </w:rPr>
        <w:t>5</w:t>
      </w:r>
      <w:r w:rsidRPr="002444D4">
        <w:rPr>
          <w:bCs/>
          <w:iCs/>
        </w:rPr>
        <w:t xml:space="preserve"> год спроектирован в сумме </w:t>
      </w:r>
      <w:r w:rsidR="00833848" w:rsidRPr="002444D4">
        <w:rPr>
          <w:bCs/>
          <w:iCs/>
        </w:rPr>
        <w:t>5400,1</w:t>
      </w:r>
      <w:r w:rsidRPr="002444D4">
        <w:rPr>
          <w:bCs/>
          <w:iCs/>
        </w:rPr>
        <w:t xml:space="preserve"> тыс. рублей, или </w:t>
      </w:r>
      <w:r w:rsidR="00833848" w:rsidRPr="002444D4">
        <w:rPr>
          <w:bCs/>
          <w:iCs/>
        </w:rPr>
        <w:t>102,7</w:t>
      </w:r>
      <w:r w:rsidRPr="002444D4">
        <w:rPr>
          <w:bCs/>
          <w:iCs/>
        </w:rPr>
        <w:t xml:space="preserve"> процента к прогнозируемому объему расходов на 202</w:t>
      </w:r>
      <w:r w:rsidR="00833848" w:rsidRPr="002444D4">
        <w:rPr>
          <w:bCs/>
          <w:iCs/>
        </w:rPr>
        <w:t>4</w:t>
      </w:r>
      <w:r w:rsidRPr="002444D4">
        <w:rPr>
          <w:bCs/>
          <w:iCs/>
        </w:rPr>
        <w:t xml:space="preserve"> год, на 202</w:t>
      </w:r>
      <w:r w:rsidR="00833848" w:rsidRPr="002444D4">
        <w:rPr>
          <w:bCs/>
          <w:iCs/>
        </w:rPr>
        <w:t>6</w:t>
      </w:r>
      <w:r w:rsidRPr="002444D4">
        <w:rPr>
          <w:bCs/>
          <w:iCs/>
        </w:rPr>
        <w:t xml:space="preserve"> год в сумме </w:t>
      </w:r>
      <w:r w:rsidR="00833848" w:rsidRPr="002444D4">
        <w:rPr>
          <w:bCs/>
          <w:iCs/>
        </w:rPr>
        <w:t>5701,5</w:t>
      </w:r>
      <w:r w:rsidRPr="002444D4">
        <w:rPr>
          <w:bCs/>
          <w:iCs/>
        </w:rPr>
        <w:t xml:space="preserve"> тыс. рублей, или </w:t>
      </w:r>
      <w:r w:rsidR="00833848" w:rsidRPr="002444D4">
        <w:rPr>
          <w:bCs/>
          <w:iCs/>
        </w:rPr>
        <w:t>105,6</w:t>
      </w:r>
      <w:r w:rsidRPr="002444D4">
        <w:rPr>
          <w:bCs/>
          <w:iCs/>
        </w:rPr>
        <w:t xml:space="preserve"> процент</w:t>
      </w:r>
      <w:r w:rsidR="00833848" w:rsidRPr="002444D4">
        <w:rPr>
          <w:bCs/>
          <w:iCs/>
        </w:rPr>
        <w:t>ов</w:t>
      </w:r>
      <w:r w:rsidRPr="002444D4">
        <w:rPr>
          <w:bCs/>
          <w:iCs/>
        </w:rPr>
        <w:t xml:space="preserve"> к прогнозируемому объёму расходов на 202</w:t>
      </w:r>
      <w:r w:rsidR="00833848" w:rsidRPr="002444D4">
        <w:rPr>
          <w:bCs/>
          <w:iCs/>
        </w:rPr>
        <w:t>5</w:t>
      </w:r>
      <w:r w:rsidRPr="002444D4">
        <w:rPr>
          <w:bCs/>
          <w:iCs/>
        </w:rPr>
        <w:t xml:space="preserve"> год. </w:t>
      </w:r>
    </w:p>
    <w:p w14:paraId="6CE4883A" w14:textId="08E4B71D" w:rsidR="000F3AC6" w:rsidRPr="002444D4" w:rsidRDefault="001F43B2" w:rsidP="001F43B2">
      <w:pPr>
        <w:ind w:firstLine="709"/>
        <w:jc w:val="both"/>
        <w:rPr>
          <w:bCs/>
        </w:rPr>
      </w:pPr>
      <w:r w:rsidRPr="002444D4">
        <w:rPr>
          <w:bCs/>
        </w:rPr>
        <w:t>Со</w:t>
      </w:r>
      <w:r w:rsidR="00062332" w:rsidRPr="002444D4">
        <w:rPr>
          <w:bCs/>
        </w:rPr>
        <w:t xml:space="preserve">гласно </w:t>
      </w:r>
      <w:proofErr w:type="gramStart"/>
      <w:r w:rsidR="00062332" w:rsidRPr="002444D4">
        <w:rPr>
          <w:bCs/>
        </w:rPr>
        <w:t>приложен</w:t>
      </w:r>
      <w:r w:rsidR="00AB50ED" w:rsidRPr="002444D4">
        <w:rPr>
          <w:bCs/>
        </w:rPr>
        <w:t>иям</w:t>
      </w:r>
      <w:r w:rsidR="00F3034B" w:rsidRPr="002444D4">
        <w:rPr>
          <w:bCs/>
        </w:rPr>
        <w:t xml:space="preserve"> </w:t>
      </w:r>
      <w:r w:rsidR="00062332" w:rsidRPr="002444D4">
        <w:rPr>
          <w:bCs/>
        </w:rPr>
        <w:t xml:space="preserve"> №</w:t>
      </w:r>
      <w:proofErr w:type="gramEnd"/>
      <w:r w:rsidR="001E0CD5" w:rsidRPr="002444D4">
        <w:rPr>
          <w:bCs/>
        </w:rPr>
        <w:t xml:space="preserve"> </w:t>
      </w:r>
      <w:r w:rsidR="00A157CA" w:rsidRPr="002444D4">
        <w:rPr>
          <w:bCs/>
        </w:rPr>
        <w:t>3,4</w:t>
      </w:r>
      <w:r w:rsidR="00062332" w:rsidRPr="002444D4">
        <w:rPr>
          <w:bCs/>
        </w:rPr>
        <w:t xml:space="preserve"> к проекту решения о бюджете на 20</w:t>
      </w:r>
      <w:r w:rsidR="005F14F0" w:rsidRPr="002444D4">
        <w:rPr>
          <w:bCs/>
        </w:rPr>
        <w:t>2</w:t>
      </w:r>
      <w:r w:rsidR="00833848" w:rsidRPr="002444D4">
        <w:rPr>
          <w:bCs/>
        </w:rPr>
        <w:t>4</w:t>
      </w:r>
      <w:r w:rsidR="00062332" w:rsidRPr="002444D4">
        <w:rPr>
          <w:bCs/>
        </w:rPr>
        <w:t xml:space="preserve"> год и плановый период 20</w:t>
      </w:r>
      <w:r w:rsidR="00FB792E" w:rsidRPr="002444D4">
        <w:rPr>
          <w:bCs/>
        </w:rPr>
        <w:t>2</w:t>
      </w:r>
      <w:r w:rsidR="00833848" w:rsidRPr="002444D4">
        <w:rPr>
          <w:bCs/>
        </w:rPr>
        <w:t>5</w:t>
      </w:r>
      <w:r w:rsidR="00062332" w:rsidRPr="002444D4">
        <w:rPr>
          <w:bCs/>
        </w:rPr>
        <w:t>-202</w:t>
      </w:r>
      <w:r w:rsidR="00833848" w:rsidRPr="002444D4">
        <w:rPr>
          <w:bCs/>
        </w:rPr>
        <w:t>6</w:t>
      </w:r>
      <w:r w:rsidR="00062332" w:rsidRPr="002444D4">
        <w:rPr>
          <w:bCs/>
        </w:rPr>
        <w:t xml:space="preserve"> годы прогнозируются расходы </w:t>
      </w:r>
      <w:r w:rsidR="005A5583" w:rsidRPr="002444D4">
        <w:rPr>
          <w:bCs/>
        </w:rPr>
        <w:t xml:space="preserve"> бюджета на основе </w:t>
      </w:r>
      <w:r w:rsidR="00696FF0" w:rsidRPr="002444D4">
        <w:rPr>
          <w:bCs/>
        </w:rPr>
        <w:t>8</w:t>
      </w:r>
      <w:r w:rsidR="005A5583" w:rsidRPr="002444D4">
        <w:rPr>
          <w:bCs/>
        </w:rPr>
        <w:t xml:space="preserve">  муниципальных программ</w:t>
      </w:r>
      <w:r w:rsidR="004B0E76" w:rsidRPr="002444D4">
        <w:rPr>
          <w:bCs/>
        </w:rPr>
        <w:t xml:space="preserve">. </w:t>
      </w:r>
      <w:r w:rsidR="009C30CF" w:rsidRPr="002444D4">
        <w:rPr>
          <w:bCs/>
        </w:rPr>
        <w:t xml:space="preserve"> Расходы включенные в муниципальные программы составили на 20</w:t>
      </w:r>
      <w:r w:rsidR="005F14F0" w:rsidRPr="002444D4">
        <w:rPr>
          <w:bCs/>
        </w:rPr>
        <w:t>2</w:t>
      </w:r>
      <w:r w:rsidR="00F77790" w:rsidRPr="002444D4">
        <w:rPr>
          <w:bCs/>
        </w:rPr>
        <w:t>4</w:t>
      </w:r>
      <w:r w:rsidR="009C30CF" w:rsidRPr="002444D4">
        <w:rPr>
          <w:bCs/>
        </w:rPr>
        <w:t xml:space="preserve"> год</w:t>
      </w:r>
      <w:r w:rsidR="00F77790" w:rsidRPr="002444D4">
        <w:rPr>
          <w:bCs/>
        </w:rPr>
        <w:t xml:space="preserve"> </w:t>
      </w:r>
      <w:r w:rsidR="001E0CD5" w:rsidRPr="002444D4">
        <w:rPr>
          <w:bCs/>
        </w:rPr>
        <w:t>-</w:t>
      </w:r>
      <w:r w:rsidR="001B745A" w:rsidRPr="002444D4">
        <w:rPr>
          <w:bCs/>
        </w:rPr>
        <w:t xml:space="preserve"> </w:t>
      </w:r>
      <w:r w:rsidR="00F77790" w:rsidRPr="002444D4">
        <w:rPr>
          <w:bCs/>
        </w:rPr>
        <w:t>761211,</w:t>
      </w:r>
      <w:proofErr w:type="gramStart"/>
      <w:r w:rsidR="00F77790" w:rsidRPr="002444D4">
        <w:rPr>
          <w:bCs/>
        </w:rPr>
        <w:t>53</w:t>
      </w:r>
      <w:r w:rsidR="001B745A" w:rsidRPr="002444D4">
        <w:rPr>
          <w:bCs/>
        </w:rPr>
        <w:t xml:space="preserve"> </w:t>
      </w:r>
      <w:r w:rsidR="00A3779A" w:rsidRPr="002444D4">
        <w:rPr>
          <w:bCs/>
        </w:rPr>
        <w:t xml:space="preserve"> </w:t>
      </w:r>
      <w:r w:rsidR="001B745A" w:rsidRPr="002444D4">
        <w:rPr>
          <w:bCs/>
        </w:rPr>
        <w:t>рублей</w:t>
      </w:r>
      <w:proofErr w:type="gramEnd"/>
      <w:r w:rsidR="001B745A" w:rsidRPr="002444D4">
        <w:rPr>
          <w:bCs/>
        </w:rPr>
        <w:t xml:space="preserve"> или </w:t>
      </w:r>
      <w:r w:rsidR="00F77790" w:rsidRPr="002444D4">
        <w:rPr>
          <w:bCs/>
        </w:rPr>
        <w:t>14,5</w:t>
      </w:r>
      <w:r w:rsidR="00FB792E" w:rsidRPr="002444D4">
        <w:rPr>
          <w:bCs/>
        </w:rPr>
        <w:t xml:space="preserve"> </w:t>
      </w:r>
      <w:r w:rsidR="001B745A" w:rsidRPr="002444D4">
        <w:rPr>
          <w:bCs/>
        </w:rPr>
        <w:t>%, на 20</w:t>
      </w:r>
      <w:r w:rsidR="00FB792E" w:rsidRPr="002444D4">
        <w:rPr>
          <w:bCs/>
        </w:rPr>
        <w:t>2</w:t>
      </w:r>
      <w:r w:rsidR="00F77790" w:rsidRPr="002444D4">
        <w:rPr>
          <w:bCs/>
        </w:rPr>
        <w:t>5</w:t>
      </w:r>
      <w:r w:rsidR="001B745A" w:rsidRPr="002444D4">
        <w:rPr>
          <w:bCs/>
        </w:rPr>
        <w:t xml:space="preserve"> год</w:t>
      </w:r>
      <w:r w:rsidR="00E63593" w:rsidRPr="002444D4">
        <w:rPr>
          <w:bCs/>
        </w:rPr>
        <w:t xml:space="preserve"> </w:t>
      </w:r>
      <w:r w:rsidR="004E5156" w:rsidRPr="002444D4">
        <w:rPr>
          <w:bCs/>
        </w:rPr>
        <w:t xml:space="preserve">– </w:t>
      </w:r>
      <w:r w:rsidR="00F77790" w:rsidRPr="002444D4">
        <w:rPr>
          <w:bCs/>
        </w:rPr>
        <w:t>777902,94</w:t>
      </w:r>
      <w:r w:rsidR="004E5156" w:rsidRPr="002444D4">
        <w:rPr>
          <w:bCs/>
        </w:rPr>
        <w:t xml:space="preserve"> </w:t>
      </w:r>
      <w:r w:rsidR="001B745A" w:rsidRPr="002444D4">
        <w:rPr>
          <w:bCs/>
        </w:rPr>
        <w:t xml:space="preserve">рублей или </w:t>
      </w:r>
      <w:r w:rsidR="00F77790" w:rsidRPr="002444D4">
        <w:rPr>
          <w:bCs/>
        </w:rPr>
        <w:t>15</w:t>
      </w:r>
      <w:r w:rsidR="001B745A" w:rsidRPr="002444D4">
        <w:rPr>
          <w:bCs/>
        </w:rPr>
        <w:t xml:space="preserve"> %, на 20</w:t>
      </w:r>
      <w:r w:rsidR="00AF5641" w:rsidRPr="002444D4">
        <w:rPr>
          <w:bCs/>
        </w:rPr>
        <w:t>2</w:t>
      </w:r>
      <w:r w:rsidR="00F77790" w:rsidRPr="002444D4">
        <w:rPr>
          <w:bCs/>
        </w:rPr>
        <w:t>6</w:t>
      </w:r>
      <w:r w:rsidR="001B745A" w:rsidRPr="002444D4">
        <w:rPr>
          <w:bCs/>
        </w:rPr>
        <w:t xml:space="preserve"> год</w:t>
      </w:r>
      <w:r w:rsidR="00C55A42" w:rsidRPr="002444D4">
        <w:rPr>
          <w:bCs/>
        </w:rPr>
        <w:t xml:space="preserve"> </w:t>
      </w:r>
      <w:r w:rsidR="008228EF" w:rsidRPr="002444D4">
        <w:rPr>
          <w:bCs/>
        </w:rPr>
        <w:t>–</w:t>
      </w:r>
      <w:r w:rsidR="00C55A42" w:rsidRPr="002444D4">
        <w:rPr>
          <w:bCs/>
        </w:rPr>
        <w:t xml:space="preserve"> </w:t>
      </w:r>
      <w:r w:rsidR="00F77790" w:rsidRPr="002444D4">
        <w:rPr>
          <w:bCs/>
        </w:rPr>
        <w:t>1173577,37</w:t>
      </w:r>
      <w:r w:rsidR="00E63593" w:rsidRPr="002444D4">
        <w:rPr>
          <w:bCs/>
        </w:rPr>
        <w:t xml:space="preserve"> </w:t>
      </w:r>
      <w:r w:rsidR="001B745A" w:rsidRPr="002444D4">
        <w:rPr>
          <w:bCs/>
        </w:rPr>
        <w:t>рублей</w:t>
      </w:r>
      <w:r w:rsidR="009C30CF" w:rsidRPr="002444D4">
        <w:rPr>
          <w:bCs/>
        </w:rPr>
        <w:t xml:space="preserve"> </w:t>
      </w:r>
      <w:r w:rsidR="00C55A42" w:rsidRPr="002444D4">
        <w:rPr>
          <w:bCs/>
        </w:rPr>
        <w:t xml:space="preserve"> или </w:t>
      </w:r>
      <w:r w:rsidR="00F77790" w:rsidRPr="002444D4">
        <w:rPr>
          <w:bCs/>
        </w:rPr>
        <w:t>21</w:t>
      </w:r>
      <w:r w:rsidR="001B745A" w:rsidRPr="002444D4">
        <w:rPr>
          <w:bCs/>
        </w:rPr>
        <w:t>%.</w:t>
      </w:r>
    </w:p>
    <w:p w14:paraId="0AAC22E2" w14:textId="52480BC8" w:rsidR="00E55C46" w:rsidRPr="002444D4" w:rsidRDefault="00E55C46" w:rsidP="00E55C46">
      <w:pPr>
        <w:pStyle w:val="a3"/>
        <w:jc w:val="both"/>
        <w:rPr>
          <w:b/>
        </w:rPr>
      </w:pPr>
      <w:bookmarkStart w:id="0" w:name="_Hlk121140662"/>
      <w:r w:rsidRPr="002444D4">
        <w:rPr>
          <w:b/>
        </w:rPr>
        <w:t>В программах «</w:t>
      </w:r>
      <w:r w:rsidR="00F77790" w:rsidRPr="002444D4">
        <w:rPr>
          <w:b/>
        </w:rPr>
        <w:t xml:space="preserve">Развитие физической культуры и спорта на территории </w:t>
      </w:r>
      <w:r w:rsidR="004E5156" w:rsidRPr="002444D4">
        <w:rPr>
          <w:b/>
        </w:rPr>
        <w:t>Зеньковского</w:t>
      </w:r>
      <w:r w:rsidR="00700EBB" w:rsidRPr="002444D4">
        <w:rPr>
          <w:b/>
        </w:rPr>
        <w:t xml:space="preserve"> сельсовет</w:t>
      </w:r>
      <w:r w:rsidR="004E5156" w:rsidRPr="002444D4">
        <w:rPr>
          <w:b/>
        </w:rPr>
        <w:t>а</w:t>
      </w:r>
      <w:r w:rsidRPr="002444D4">
        <w:rPr>
          <w:b/>
        </w:rPr>
        <w:t>»</w:t>
      </w:r>
      <w:r w:rsidR="00700EBB" w:rsidRPr="002444D4">
        <w:rPr>
          <w:b/>
        </w:rPr>
        <w:t xml:space="preserve">, </w:t>
      </w:r>
      <w:r w:rsidRPr="002444D4">
        <w:rPr>
          <w:b/>
        </w:rPr>
        <w:t>«</w:t>
      </w:r>
      <w:r w:rsidR="004E5156" w:rsidRPr="002444D4">
        <w:rPr>
          <w:b/>
        </w:rPr>
        <w:t>К</w:t>
      </w:r>
      <w:r w:rsidR="00700EBB" w:rsidRPr="002444D4">
        <w:rPr>
          <w:b/>
        </w:rPr>
        <w:t>омплексно</w:t>
      </w:r>
      <w:r w:rsidR="004E5156" w:rsidRPr="002444D4">
        <w:rPr>
          <w:b/>
        </w:rPr>
        <w:t xml:space="preserve">е благоустройство Зеньковского </w:t>
      </w:r>
      <w:r w:rsidR="00700EBB" w:rsidRPr="002444D4">
        <w:rPr>
          <w:b/>
        </w:rPr>
        <w:t xml:space="preserve"> </w:t>
      </w:r>
      <w:r w:rsidRPr="002444D4">
        <w:rPr>
          <w:b/>
        </w:rPr>
        <w:t xml:space="preserve"> сельсовета» объемы финансирования программ по мероприятиям </w:t>
      </w:r>
      <w:proofErr w:type="gramStart"/>
      <w:r w:rsidR="00F77790" w:rsidRPr="002444D4">
        <w:rPr>
          <w:b/>
        </w:rPr>
        <w:t xml:space="preserve">в </w:t>
      </w:r>
      <w:r w:rsidRPr="002444D4">
        <w:rPr>
          <w:b/>
        </w:rPr>
        <w:t xml:space="preserve"> </w:t>
      </w:r>
      <w:r w:rsidR="00F77790" w:rsidRPr="002444D4">
        <w:rPr>
          <w:b/>
        </w:rPr>
        <w:t>2026</w:t>
      </w:r>
      <w:proofErr w:type="gramEnd"/>
      <w:r w:rsidR="00F77790" w:rsidRPr="002444D4">
        <w:rPr>
          <w:b/>
        </w:rPr>
        <w:t xml:space="preserve"> году</w:t>
      </w:r>
      <w:r w:rsidRPr="002444D4">
        <w:rPr>
          <w:b/>
        </w:rPr>
        <w:t xml:space="preserve"> не соответствуют объемам бюджетных ассигнований по проекту бюджета.</w:t>
      </w:r>
      <w:r w:rsidR="00700EBB" w:rsidRPr="002444D4">
        <w:rPr>
          <w:b/>
        </w:rPr>
        <w:t xml:space="preserve"> </w:t>
      </w:r>
      <w:bookmarkStart w:id="1" w:name="_Hlk121146802"/>
    </w:p>
    <w:bookmarkEnd w:id="0"/>
    <w:bookmarkEnd w:id="1"/>
    <w:p w14:paraId="59F5C586" w14:textId="7CCF75DB" w:rsidR="00EC63B3" w:rsidRPr="002444D4" w:rsidRDefault="001B745A" w:rsidP="00A94F4A">
      <w:pPr>
        <w:ind w:firstLine="708"/>
        <w:jc w:val="both"/>
        <w:rPr>
          <w:bCs/>
        </w:rPr>
      </w:pPr>
      <w:proofErr w:type="spellStart"/>
      <w:r w:rsidRPr="002444D4">
        <w:rPr>
          <w:bCs/>
        </w:rPr>
        <w:t>Непрограмные</w:t>
      </w:r>
      <w:proofErr w:type="spellEnd"/>
      <w:r w:rsidRPr="002444D4">
        <w:rPr>
          <w:bCs/>
        </w:rPr>
        <w:t xml:space="preserve"> расходы отражают финансовое </w:t>
      </w:r>
      <w:r w:rsidR="006A01E3" w:rsidRPr="002444D4">
        <w:rPr>
          <w:bCs/>
        </w:rPr>
        <w:t xml:space="preserve">обеспечение функционирования, а также финансовое обеспечение осуществления отдельных государственных полномочий высшего должностного лица муниципального образования и представительных органов муниципальных образований. </w:t>
      </w:r>
    </w:p>
    <w:p w14:paraId="44A7860A" w14:textId="0B4176BD" w:rsidR="001B745A" w:rsidRPr="002444D4" w:rsidRDefault="00FC797B" w:rsidP="004E6154">
      <w:pPr>
        <w:tabs>
          <w:tab w:val="left" w:pos="567"/>
        </w:tabs>
        <w:ind w:firstLine="567"/>
        <w:rPr>
          <w:bCs/>
        </w:rPr>
      </w:pPr>
      <w:r w:rsidRPr="002444D4">
        <w:rPr>
          <w:bCs/>
        </w:rPr>
        <w:t xml:space="preserve"> </w:t>
      </w:r>
      <w:r w:rsidR="006A01E3" w:rsidRPr="002444D4">
        <w:rPr>
          <w:bCs/>
        </w:rPr>
        <w:t xml:space="preserve">Бюджетные ассигнования распределены по </w:t>
      </w:r>
      <w:r w:rsidR="00226C19" w:rsidRPr="002444D4">
        <w:rPr>
          <w:bCs/>
        </w:rPr>
        <w:t>восьми</w:t>
      </w:r>
      <w:r w:rsidR="006A01E3" w:rsidRPr="002444D4">
        <w:rPr>
          <w:bCs/>
        </w:rPr>
        <w:t xml:space="preserve"> раздел</w:t>
      </w:r>
      <w:r w:rsidR="00226C19" w:rsidRPr="002444D4">
        <w:rPr>
          <w:bCs/>
        </w:rPr>
        <w:t>а</w:t>
      </w:r>
      <w:r w:rsidR="006A01E3" w:rsidRPr="002444D4">
        <w:rPr>
          <w:bCs/>
        </w:rPr>
        <w:t xml:space="preserve">м бюджетной </w:t>
      </w:r>
      <w:r w:rsidR="004E6154" w:rsidRPr="002444D4">
        <w:rPr>
          <w:bCs/>
        </w:rPr>
        <w:t>к</w:t>
      </w:r>
      <w:r w:rsidR="006A01E3" w:rsidRPr="002444D4">
        <w:rPr>
          <w:bCs/>
        </w:rPr>
        <w:t xml:space="preserve">лассификации. </w:t>
      </w:r>
    </w:p>
    <w:p w14:paraId="69CDF7BC" w14:textId="690C7ED6" w:rsidR="004B0E76" w:rsidRPr="002444D4" w:rsidRDefault="00FC797B" w:rsidP="00A94F4A">
      <w:pPr>
        <w:tabs>
          <w:tab w:val="left" w:pos="720"/>
          <w:tab w:val="left" w:pos="9656"/>
        </w:tabs>
        <w:ind w:right="79" w:firstLine="567"/>
        <w:jc w:val="both"/>
      </w:pPr>
      <w:r w:rsidRPr="002444D4">
        <w:t xml:space="preserve"> </w:t>
      </w:r>
      <w:r w:rsidR="004B0E76" w:rsidRPr="002444D4">
        <w:t>Анализ проектируемых расходов на 20</w:t>
      </w:r>
      <w:r w:rsidR="00713F3B" w:rsidRPr="002444D4">
        <w:t>2</w:t>
      </w:r>
      <w:r w:rsidR="001B2712" w:rsidRPr="002444D4">
        <w:t>4</w:t>
      </w:r>
      <w:r w:rsidR="004B0E76" w:rsidRPr="002444D4">
        <w:t xml:space="preserve"> год к оценке ожидаемого исполнения расходов за 20</w:t>
      </w:r>
      <w:r w:rsidR="00F92828" w:rsidRPr="002444D4">
        <w:t>2</w:t>
      </w:r>
      <w:r w:rsidR="001B2712" w:rsidRPr="002444D4">
        <w:t>3</w:t>
      </w:r>
      <w:r w:rsidR="004B0E76" w:rsidRPr="002444D4">
        <w:t xml:space="preserve"> год по разделам </w:t>
      </w:r>
      <w:r w:rsidR="006A01E3" w:rsidRPr="002444D4">
        <w:t xml:space="preserve">бюджетной </w:t>
      </w:r>
      <w:r w:rsidR="004B0E76" w:rsidRPr="002444D4">
        <w:t>классификации расходов бюджета представлен в таблице 1.</w:t>
      </w:r>
    </w:p>
    <w:p w14:paraId="0976EC63" w14:textId="77777777" w:rsidR="004B22FE" w:rsidRPr="002444D4" w:rsidRDefault="004B22FE" w:rsidP="004B0E76">
      <w:pPr>
        <w:tabs>
          <w:tab w:val="left" w:pos="9656"/>
        </w:tabs>
        <w:ind w:right="78" w:firstLine="710"/>
        <w:jc w:val="center"/>
      </w:pPr>
    </w:p>
    <w:p w14:paraId="1DA5D9CA" w14:textId="325741EC" w:rsidR="004B0E76" w:rsidRPr="002444D4" w:rsidRDefault="004B0E76" w:rsidP="004B0E76">
      <w:pPr>
        <w:tabs>
          <w:tab w:val="left" w:pos="9656"/>
        </w:tabs>
        <w:ind w:right="78" w:firstLine="710"/>
        <w:jc w:val="center"/>
      </w:pPr>
      <w:r w:rsidRPr="002444D4">
        <w:t xml:space="preserve">                                                                                                        Таблица 1</w:t>
      </w:r>
    </w:p>
    <w:p w14:paraId="7EA0E2D6" w14:textId="650C66E2" w:rsidR="004B0E76" w:rsidRPr="002444D4" w:rsidRDefault="004B0E76" w:rsidP="001F43B2">
      <w:pPr>
        <w:tabs>
          <w:tab w:val="left" w:pos="9656"/>
        </w:tabs>
        <w:ind w:right="78"/>
        <w:jc w:val="center"/>
        <w:rPr>
          <w:b/>
          <w:bCs/>
        </w:rPr>
      </w:pPr>
      <w:r w:rsidRPr="002444D4">
        <w:rPr>
          <w:b/>
          <w:bCs/>
        </w:rPr>
        <w:t>Анализ расходов сельского бюджета на 20</w:t>
      </w:r>
      <w:r w:rsidR="00713F3B" w:rsidRPr="002444D4">
        <w:rPr>
          <w:b/>
          <w:bCs/>
        </w:rPr>
        <w:t>2</w:t>
      </w:r>
      <w:r w:rsidR="001B2712" w:rsidRPr="002444D4">
        <w:rPr>
          <w:b/>
          <w:bCs/>
        </w:rPr>
        <w:t>4</w:t>
      </w:r>
      <w:r w:rsidRPr="002444D4">
        <w:rPr>
          <w:b/>
          <w:bCs/>
        </w:rPr>
        <w:t xml:space="preserve"> год в соотношении с оценкой </w:t>
      </w:r>
      <w:proofErr w:type="gramStart"/>
      <w:r w:rsidRPr="002444D4">
        <w:rPr>
          <w:b/>
          <w:bCs/>
        </w:rPr>
        <w:t>ожидаемых  расходов</w:t>
      </w:r>
      <w:proofErr w:type="gramEnd"/>
      <w:r w:rsidRPr="002444D4">
        <w:rPr>
          <w:b/>
          <w:bCs/>
        </w:rPr>
        <w:t xml:space="preserve"> за 20</w:t>
      </w:r>
      <w:r w:rsidR="00F92828" w:rsidRPr="002444D4">
        <w:rPr>
          <w:b/>
          <w:bCs/>
        </w:rPr>
        <w:t>2</w:t>
      </w:r>
      <w:r w:rsidR="001B2712" w:rsidRPr="002444D4">
        <w:rPr>
          <w:b/>
          <w:bCs/>
        </w:rPr>
        <w:t>3</w:t>
      </w:r>
      <w:r w:rsidRPr="002444D4">
        <w:rPr>
          <w:b/>
          <w:bCs/>
        </w:rPr>
        <w:t xml:space="preserve"> год</w:t>
      </w:r>
    </w:p>
    <w:p w14:paraId="7D2B1E61" w14:textId="716A72EC" w:rsidR="004B0E76" w:rsidRPr="002444D4" w:rsidRDefault="004B0E76" w:rsidP="004B0E76">
      <w:pPr>
        <w:tabs>
          <w:tab w:val="left" w:pos="9656"/>
        </w:tabs>
        <w:ind w:right="78" w:firstLine="710"/>
        <w:jc w:val="center"/>
      </w:pPr>
      <w:r w:rsidRPr="002444D4">
        <w:t xml:space="preserve">                                                                                            </w:t>
      </w:r>
      <w:r w:rsidR="001F43B2" w:rsidRPr="002444D4">
        <w:t xml:space="preserve">                       </w:t>
      </w:r>
      <w:r w:rsidR="00F3034B" w:rsidRPr="002444D4">
        <w:t>т</w:t>
      </w:r>
      <w:r w:rsidRPr="002444D4">
        <w:t>ыс. рублей</w:t>
      </w:r>
    </w:p>
    <w:tbl>
      <w:tblPr>
        <w:tblW w:w="4747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3150"/>
        <w:gridCol w:w="431"/>
        <w:gridCol w:w="1125"/>
        <w:gridCol w:w="1116"/>
        <w:gridCol w:w="1011"/>
        <w:gridCol w:w="930"/>
        <w:gridCol w:w="794"/>
        <w:gridCol w:w="853"/>
      </w:tblGrid>
      <w:tr w:rsidR="004B0E76" w:rsidRPr="002444D4" w14:paraId="2DA26D35" w14:textId="77777777" w:rsidTr="007E5C51">
        <w:trPr>
          <w:trHeight w:val="136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96C24" w14:textId="77777777" w:rsidR="004B0E76" w:rsidRPr="002444D4" w:rsidRDefault="004B0E76" w:rsidP="00C4789E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6997E" w14:textId="77777777" w:rsidR="004B0E76" w:rsidRPr="002444D4" w:rsidRDefault="004B0E76" w:rsidP="00C4789E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РЗ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265B" w14:textId="03BF1052" w:rsidR="004B0E76" w:rsidRPr="002444D4" w:rsidRDefault="004B0E76" w:rsidP="00C4789E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Оценка ожидаемых расходов за 20</w:t>
            </w:r>
            <w:r w:rsidR="00F92828" w:rsidRPr="002444D4">
              <w:rPr>
                <w:sz w:val="20"/>
                <w:szCs w:val="20"/>
              </w:rPr>
              <w:t>2</w:t>
            </w:r>
            <w:r w:rsidR="001B2712" w:rsidRPr="002444D4">
              <w:rPr>
                <w:sz w:val="20"/>
                <w:szCs w:val="20"/>
              </w:rPr>
              <w:t>3</w:t>
            </w:r>
          </w:p>
          <w:p w14:paraId="1BAB31A6" w14:textId="77777777" w:rsidR="004B0E76" w:rsidRPr="002444D4" w:rsidRDefault="004B0E76" w:rsidP="00C4789E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76D0" w14:textId="1741EA40" w:rsidR="004B0E76" w:rsidRPr="002444D4" w:rsidRDefault="004B0E76" w:rsidP="009D5427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Проект на 20</w:t>
            </w:r>
            <w:r w:rsidR="00713F3B" w:rsidRPr="002444D4">
              <w:rPr>
                <w:sz w:val="20"/>
                <w:szCs w:val="20"/>
              </w:rPr>
              <w:t>2</w:t>
            </w:r>
            <w:r w:rsidR="001B2712" w:rsidRPr="002444D4">
              <w:rPr>
                <w:sz w:val="20"/>
                <w:szCs w:val="20"/>
              </w:rPr>
              <w:t>4</w:t>
            </w:r>
            <w:r w:rsidRPr="002444D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6C44F" w14:textId="45B7569C" w:rsidR="004B0E76" w:rsidRPr="002444D4" w:rsidRDefault="008052BD" w:rsidP="00F92828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(+,</w:t>
            </w:r>
            <w:r w:rsidR="001E0CD5" w:rsidRPr="002444D4">
              <w:rPr>
                <w:sz w:val="20"/>
                <w:szCs w:val="20"/>
              </w:rPr>
              <w:t xml:space="preserve"> </w:t>
            </w:r>
            <w:r w:rsidRPr="002444D4">
              <w:rPr>
                <w:sz w:val="20"/>
                <w:szCs w:val="20"/>
              </w:rPr>
              <w:t>-</w:t>
            </w:r>
            <w:proofErr w:type="gramStart"/>
            <w:r w:rsidRPr="002444D4">
              <w:rPr>
                <w:sz w:val="20"/>
                <w:szCs w:val="20"/>
              </w:rPr>
              <w:t xml:space="preserve">) </w:t>
            </w:r>
            <w:r w:rsidR="004B0E76" w:rsidRPr="002444D4">
              <w:rPr>
                <w:sz w:val="20"/>
                <w:szCs w:val="20"/>
              </w:rPr>
              <w:t xml:space="preserve"> к</w:t>
            </w:r>
            <w:proofErr w:type="gramEnd"/>
            <w:r w:rsidR="004B0E76" w:rsidRPr="002444D4">
              <w:rPr>
                <w:sz w:val="20"/>
                <w:szCs w:val="20"/>
              </w:rPr>
              <w:t xml:space="preserve"> оценке ожидаемых расходам на 20</w:t>
            </w:r>
            <w:r w:rsidR="00F92828" w:rsidRPr="002444D4">
              <w:rPr>
                <w:sz w:val="20"/>
                <w:szCs w:val="20"/>
              </w:rPr>
              <w:t>2</w:t>
            </w:r>
            <w:r w:rsidR="001B2712" w:rsidRPr="002444D4">
              <w:rPr>
                <w:sz w:val="20"/>
                <w:szCs w:val="20"/>
              </w:rPr>
              <w:t>3</w:t>
            </w:r>
            <w:r w:rsidR="004B0E76" w:rsidRPr="002444D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5CDC2" w14:textId="77777777" w:rsidR="004B0E76" w:rsidRPr="002444D4" w:rsidRDefault="004B0E76" w:rsidP="00C4789E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 xml:space="preserve"> %</w:t>
            </w:r>
          </w:p>
          <w:p w14:paraId="48537B1F" w14:textId="1A6CDEB8" w:rsidR="008052BD" w:rsidRPr="002444D4" w:rsidRDefault="008052BD" w:rsidP="00C4789E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20</w:t>
            </w:r>
            <w:r w:rsidR="00713F3B" w:rsidRPr="002444D4">
              <w:rPr>
                <w:sz w:val="20"/>
                <w:szCs w:val="20"/>
              </w:rPr>
              <w:t>2</w:t>
            </w:r>
            <w:r w:rsidR="001B2712" w:rsidRPr="002444D4">
              <w:rPr>
                <w:sz w:val="20"/>
                <w:szCs w:val="20"/>
              </w:rPr>
              <w:t>4</w:t>
            </w:r>
            <w:r w:rsidRPr="002444D4">
              <w:rPr>
                <w:sz w:val="20"/>
                <w:szCs w:val="20"/>
              </w:rPr>
              <w:t>/</w:t>
            </w:r>
          </w:p>
          <w:p w14:paraId="45A72077" w14:textId="37C351D4" w:rsidR="008052BD" w:rsidRPr="002444D4" w:rsidRDefault="008052BD" w:rsidP="00F92828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20</w:t>
            </w:r>
            <w:r w:rsidR="00F92828" w:rsidRPr="002444D4">
              <w:rPr>
                <w:sz w:val="20"/>
                <w:szCs w:val="20"/>
              </w:rPr>
              <w:t>2</w:t>
            </w:r>
            <w:r w:rsidR="001B2712" w:rsidRPr="002444D4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544A8" w14:textId="026F1436" w:rsidR="004B0E76" w:rsidRPr="002444D4" w:rsidRDefault="004B0E76" w:rsidP="00F92828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Доля в общем объеме расходов 20</w:t>
            </w:r>
            <w:r w:rsidR="00F92828" w:rsidRPr="002444D4">
              <w:rPr>
                <w:sz w:val="20"/>
                <w:szCs w:val="20"/>
              </w:rPr>
              <w:t>2</w:t>
            </w:r>
            <w:r w:rsidR="001B2712" w:rsidRPr="002444D4">
              <w:rPr>
                <w:sz w:val="20"/>
                <w:szCs w:val="20"/>
              </w:rPr>
              <w:t>3</w:t>
            </w:r>
            <w:r w:rsidRPr="002444D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A92F" w14:textId="5E4502B2" w:rsidR="004B0E76" w:rsidRPr="002444D4" w:rsidRDefault="004B0E76" w:rsidP="00F92828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Доля в общем объеме расходов 20</w:t>
            </w:r>
            <w:r w:rsidR="00713F3B" w:rsidRPr="002444D4">
              <w:rPr>
                <w:sz w:val="20"/>
                <w:szCs w:val="20"/>
              </w:rPr>
              <w:t>2</w:t>
            </w:r>
            <w:r w:rsidR="001B2712" w:rsidRPr="002444D4">
              <w:rPr>
                <w:sz w:val="20"/>
                <w:szCs w:val="20"/>
              </w:rPr>
              <w:t>4</w:t>
            </w:r>
            <w:r w:rsidRPr="002444D4">
              <w:rPr>
                <w:sz w:val="20"/>
                <w:szCs w:val="20"/>
              </w:rPr>
              <w:t xml:space="preserve"> г.</w:t>
            </w:r>
          </w:p>
        </w:tc>
      </w:tr>
      <w:tr w:rsidR="008052BD" w:rsidRPr="002444D4" w14:paraId="32EC5B73" w14:textId="77777777" w:rsidTr="007E5C51">
        <w:trPr>
          <w:trHeight w:val="344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44AEB" w14:textId="77777777" w:rsidR="008052BD" w:rsidRPr="002444D4" w:rsidRDefault="008052BD" w:rsidP="00C4789E">
            <w:pPr>
              <w:rPr>
                <w:sz w:val="16"/>
                <w:szCs w:val="16"/>
              </w:rPr>
            </w:pPr>
            <w:r w:rsidRPr="002444D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AE9D9" w14:textId="77777777" w:rsidR="008052BD" w:rsidRPr="002444D4" w:rsidRDefault="008052BD" w:rsidP="00C4789E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9E074" w14:textId="449306B4" w:rsidR="008052BD" w:rsidRPr="002444D4" w:rsidRDefault="00594D20" w:rsidP="003B6AA8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4999,33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4ABF1" w14:textId="6F6A5B93" w:rsidR="008052BD" w:rsidRPr="002444D4" w:rsidRDefault="00594D20" w:rsidP="009D5427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3842,24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5024F" w14:textId="3DBA6299" w:rsidR="008052BD" w:rsidRPr="002444D4" w:rsidRDefault="00594D20" w:rsidP="00C4789E">
            <w:pPr>
              <w:jc w:val="right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-1157,09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66EA8" w14:textId="02B5A086" w:rsidR="008052BD" w:rsidRPr="002444D4" w:rsidRDefault="004F4566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76,86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01AB1" w14:textId="4E087769" w:rsidR="008052BD" w:rsidRPr="002444D4" w:rsidRDefault="002E532D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76,5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CD537" w14:textId="24E29161" w:rsidR="008052BD" w:rsidRPr="002444D4" w:rsidRDefault="004F4566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73,1</w:t>
            </w:r>
          </w:p>
        </w:tc>
      </w:tr>
      <w:tr w:rsidR="008052BD" w:rsidRPr="002444D4" w14:paraId="03D52E97" w14:textId="77777777" w:rsidTr="007E5C51">
        <w:trPr>
          <w:trHeight w:val="454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D14A9" w14:textId="77777777" w:rsidR="008052BD" w:rsidRPr="002444D4" w:rsidRDefault="008052BD" w:rsidP="006F3213">
            <w:pPr>
              <w:rPr>
                <w:sz w:val="16"/>
                <w:szCs w:val="16"/>
              </w:rPr>
            </w:pPr>
            <w:r w:rsidRPr="002444D4">
              <w:rPr>
                <w:sz w:val="16"/>
                <w:szCs w:val="16"/>
              </w:rPr>
              <w:t>НАЦИОНАЛЬНАЯ ОБОРОНА</w:t>
            </w:r>
          </w:p>
          <w:p w14:paraId="498E5A1E" w14:textId="77777777" w:rsidR="003C7238" w:rsidRPr="002444D4" w:rsidRDefault="003C7238" w:rsidP="006F3213">
            <w:pPr>
              <w:rPr>
                <w:sz w:val="16"/>
                <w:szCs w:val="16"/>
              </w:rPr>
            </w:pPr>
          </w:p>
          <w:p w14:paraId="7524145D" w14:textId="77777777" w:rsidR="003C7238" w:rsidRPr="002444D4" w:rsidRDefault="003C7238" w:rsidP="006F3213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E25AE" w14:textId="77777777" w:rsidR="003C7238" w:rsidRPr="002444D4" w:rsidRDefault="008052BD" w:rsidP="00EE3ADD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02</w:t>
            </w:r>
            <w:r w:rsidR="00EE3ADD" w:rsidRPr="002444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83B48" w14:textId="5E883182" w:rsidR="003C7238" w:rsidRPr="002444D4" w:rsidRDefault="00594D20" w:rsidP="003B6AA8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144,0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72667" w14:textId="178EE26F" w:rsidR="003C7238" w:rsidRPr="002444D4" w:rsidRDefault="00594D20" w:rsidP="009D5427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158,5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910F7" w14:textId="53D7BAE3" w:rsidR="003C7238" w:rsidRPr="002444D4" w:rsidRDefault="001540F7" w:rsidP="00C4789E">
            <w:pPr>
              <w:jc w:val="right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14,</w:t>
            </w:r>
            <w:r w:rsidR="00594D20" w:rsidRPr="002444D4">
              <w:rPr>
                <w:sz w:val="20"/>
                <w:szCs w:val="20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C9B83" w14:textId="4396559B" w:rsidR="003C7238" w:rsidRPr="002444D4" w:rsidRDefault="001C0B9E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110,1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6CAE2" w14:textId="27A768EC" w:rsidR="00F82FAF" w:rsidRPr="002444D4" w:rsidRDefault="002E532D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2,2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1EEDB" w14:textId="6D7830A4" w:rsidR="003C7238" w:rsidRPr="002444D4" w:rsidRDefault="004F4566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3,0</w:t>
            </w:r>
          </w:p>
        </w:tc>
      </w:tr>
      <w:tr w:rsidR="008052BD" w:rsidRPr="002444D4" w14:paraId="5966C73A" w14:textId="77777777" w:rsidTr="007E5C51">
        <w:trPr>
          <w:trHeight w:val="28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010B" w14:textId="77777777" w:rsidR="008052BD" w:rsidRPr="002444D4" w:rsidRDefault="008052BD" w:rsidP="00C4789E">
            <w:pPr>
              <w:rPr>
                <w:sz w:val="16"/>
                <w:szCs w:val="16"/>
              </w:rPr>
            </w:pPr>
            <w:r w:rsidRPr="002444D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9C096" w14:textId="77777777" w:rsidR="008052BD" w:rsidRPr="002444D4" w:rsidRDefault="008052BD" w:rsidP="00C4789E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03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E202B" w14:textId="6338C798" w:rsidR="008052BD" w:rsidRPr="002444D4" w:rsidRDefault="008052BD" w:rsidP="003B6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4FE32" w14:textId="3EEAEEF6" w:rsidR="008052BD" w:rsidRPr="002444D4" w:rsidRDefault="00594D20" w:rsidP="009D5427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0,3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87F48" w14:textId="654DA50A" w:rsidR="008052BD" w:rsidRPr="002444D4" w:rsidRDefault="00594D20" w:rsidP="00A42B08">
            <w:pPr>
              <w:jc w:val="right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0,3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7D30F" w14:textId="274261D8" w:rsidR="008052BD" w:rsidRPr="002444D4" w:rsidRDefault="001C0B9E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8C17E" w14:textId="6CDB92C0" w:rsidR="008052BD" w:rsidRPr="002444D4" w:rsidRDefault="008052BD" w:rsidP="000A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3A67D" w14:textId="09BE8406" w:rsidR="008052BD" w:rsidRPr="002444D4" w:rsidRDefault="008052BD" w:rsidP="000A5A03">
            <w:pPr>
              <w:jc w:val="center"/>
              <w:rPr>
                <w:sz w:val="20"/>
                <w:szCs w:val="20"/>
              </w:rPr>
            </w:pPr>
          </w:p>
        </w:tc>
      </w:tr>
      <w:tr w:rsidR="008052BD" w:rsidRPr="002444D4" w14:paraId="4298EA61" w14:textId="77777777" w:rsidTr="007E5C51">
        <w:trPr>
          <w:trHeight w:val="315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EAD" w14:textId="77777777" w:rsidR="008052BD" w:rsidRPr="002444D4" w:rsidRDefault="008052BD" w:rsidP="00C4789E">
            <w:pPr>
              <w:rPr>
                <w:sz w:val="16"/>
                <w:szCs w:val="16"/>
              </w:rPr>
            </w:pPr>
            <w:r w:rsidRPr="002444D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C6E30" w14:textId="77777777" w:rsidR="008052BD" w:rsidRPr="002444D4" w:rsidRDefault="008052BD" w:rsidP="00C4789E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BEB06" w14:textId="3DD65221" w:rsidR="008052BD" w:rsidRPr="002444D4" w:rsidRDefault="00594D20" w:rsidP="003B6AA8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576,55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418E0" w14:textId="29DC63C3" w:rsidR="008052BD" w:rsidRPr="002444D4" w:rsidRDefault="00594D20" w:rsidP="009D5427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647,14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B1F18" w14:textId="4CA05A5A" w:rsidR="008052BD" w:rsidRPr="002444D4" w:rsidRDefault="00594D20" w:rsidP="00F622EF">
            <w:pPr>
              <w:jc w:val="right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70,59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4ADC5" w14:textId="5E609755" w:rsidR="008052BD" w:rsidRPr="002444D4" w:rsidRDefault="00DE4C65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112,2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B0E11" w14:textId="7FB64AED" w:rsidR="008052BD" w:rsidRPr="002444D4" w:rsidRDefault="002E532D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7A885" w14:textId="2A4D7A05" w:rsidR="008052BD" w:rsidRPr="002444D4" w:rsidRDefault="004F4566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12,3</w:t>
            </w:r>
          </w:p>
        </w:tc>
      </w:tr>
      <w:tr w:rsidR="008052BD" w:rsidRPr="002444D4" w14:paraId="04EA2C67" w14:textId="77777777" w:rsidTr="007E5C51">
        <w:trPr>
          <w:trHeight w:val="376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03" w14:textId="77777777" w:rsidR="008052BD" w:rsidRPr="002444D4" w:rsidRDefault="008052BD" w:rsidP="00C4789E">
            <w:pPr>
              <w:rPr>
                <w:sz w:val="16"/>
                <w:szCs w:val="16"/>
              </w:rPr>
            </w:pPr>
            <w:r w:rsidRPr="002444D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D29E2" w14:textId="77777777" w:rsidR="008052BD" w:rsidRPr="002444D4" w:rsidRDefault="008052BD" w:rsidP="00C4789E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05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C9D3D" w14:textId="0A11A065" w:rsidR="008052BD" w:rsidRPr="002444D4" w:rsidRDefault="00594D20" w:rsidP="003B6AA8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366,96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91AB4" w14:textId="2416ED74" w:rsidR="008052BD" w:rsidRPr="002444D4" w:rsidRDefault="00594D20" w:rsidP="009D5427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320,71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25AA8" w14:textId="6B00C8C3" w:rsidR="008052BD" w:rsidRPr="002444D4" w:rsidRDefault="00977945" w:rsidP="000A1388">
            <w:pPr>
              <w:jc w:val="right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-46,25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CD51E" w14:textId="3029E73D" w:rsidR="008052BD" w:rsidRPr="002444D4" w:rsidRDefault="00DE4C65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87,4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8C3EE" w14:textId="32F8D64F" w:rsidR="008052BD" w:rsidRPr="002444D4" w:rsidRDefault="002E532D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5,6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147BF" w14:textId="34312AFF" w:rsidR="008052BD" w:rsidRPr="002444D4" w:rsidRDefault="004F4566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6,1</w:t>
            </w:r>
          </w:p>
        </w:tc>
      </w:tr>
      <w:tr w:rsidR="00F03A39" w:rsidRPr="002444D4" w14:paraId="25FA15D1" w14:textId="77777777" w:rsidTr="007E5C51">
        <w:trPr>
          <w:trHeight w:val="376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1FDF" w14:textId="77777777" w:rsidR="00F03A39" w:rsidRPr="002444D4" w:rsidRDefault="00F03A39" w:rsidP="00C4789E">
            <w:pPr>
              <w:rPr>
                <w:sz w:val="16"/>
                <w:szCs w:val="16"/>
              </w:rPr>
            </w:pPr>
            <w:r w:rsidRPr="002444D4">
              <w:rPr>
                <w:sz w:val="16"/>
                <w:szCs w:val="16"/>
              </w:rPr>
              <w:t>КУЛЬТУРА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1672F" w14:textId="77777777" w:rsidR="00F03A39" w:rsidRPr="002444D4" w:rsidRDefault="00F03A39" w:rsidP="00C4789E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04041" w14:textId="3C216E9B" w:rsidR="00F03A39" w:rsidRPr="002444D4" w:rsidRDefault="00594D20" w:rsidP="003B6AA8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30,0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DD0B6" w14:textId="19B60E50" w:rsidR="00F03A39" w:rsidRPr="002444D4" w:rsidRDefault="00594D20" w:rsidP="009D5427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20,0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C9A74" w14:textId="167373B6" w:rsidR="00F03A39" w:rsidRPr="002444D4" w:rsidRDefault="00977945" w:rsidP="00C4789E">
            <w:pPr>
              <w:jc w:val="right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-10,0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E20CB" w14:textId="1A0DEEB5" w:rsidR="00F03A39" w:rsidRPr="002444D4" w:rsidRDefault="001C0B9E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66,7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CDE9E" w14:textId="4E1D819F" w:rsidR="00F03A39" w:rsidRPr="002444D4" w:rsidRDefault="004F4566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0,5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52931" w14:textId="2D318723" w:rsidR="00F03A39" w:rsidRPr="002444D4" w:rsidRDefault="004F4566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0,4</w:t>
            </w:r>
          </w:p>
        </w:tc>
      </w:tr>
      <w:tr w:rsidR="00E00E95" w:rsidRPr="002444D4" w14:paraId="279349BB" w14:textId="77777777" w:rsidTr="007E5C51">
        <w:trPr>
          <w:trHeight w:val="376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C4AD" w14:textId="77777777" w:rsidR="00E00E95" w:rsidRPr="002444D4" w:rsidRDefault="00A33D55" w:rsidP="006D2D70">
            <w:pPr>
              <w:rPr>
                <w:sz w:val="16"/>
                <w:szCs w:val="16"/>
              </w:rPr>
            </w:pPr>
            <w:r w:rsidRPr="002444D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CDAD8" w14:textId="77777777" w:rsidR="00E00E95" w:rsidRPr="002444D4" w:rsidRDefault="00A33D55" w:rsidP="00C4789E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45A93" w14:textId="1C96FC33" w:rsidR="00E00E95" w:rsidRPr="002444D4" w:rsidRDefault="00594D20" w:rsidP="003B6AA8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235,99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38587" w14:textId="4CD1B1B3" w:rsidR="00E00E95" w:rsidRPr="002444D4" w:rsidRDefault="00594D20" w:rsidP="009D5427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269,71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67ADD" w14:textId="6F9B38E5" w:rsidR="00E00E95" w:rsidRPr="002444D4" w:rsidRDefault="00977945" w:rsidP="000A1388">
            <w:pPr>
              <w:jc w:val="right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33,72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43CA3" w14:textId="196601BC" w:rsidR="00E00E95" w:rsidRPr="002444D4" w:rsidRDefault="001C0B9E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114,3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71694" w14:textId="0FE420D9" w:rsidR="00E00E95" w:rsidRPr="002444D4" w:rsidRDefault="004F4566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3,6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9EBAD" w14:textId="16F148BD" w:rsidR="00E00E95" w:rsidRPr="002444D4" w:rsidRDefault="004F4566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5,1</w:t>
            </w:r>
          </w:p>
        </w:tc>
      </w:tr>
      <w:tr w:rsidR="006C76E5" w:rsidRPr="002444D4" w14:paraId="79C5A926" w14:textId="77777777" w:rsidTr="007E5C51">
        <w:trPr>
          <w:trHeight w:val="376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FF1" w14:textId="77777777" w:rsidR="006C76E5" w:rsidRPr="002444D4" w:rsidRDefault="006C76E5" w:rsidP="006D2D70">
            <w:pPr>
              <w:rPr>
                <w:sz w:val="16"/>
                <w:szCs w:val="16"/>
              </w:rPr>
            </w:pPr>
            <w:r w:rsidRPr="002444D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7B58E" w14:textId="77777777" w:rsidR="006C76E5" w:rsidRPr="002444D4" w:rsidRDefault="006C76E5" w:rsidP="00C4789E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CDCBA" w14:textId="12CDA963" w:rsidR="00A42B08" w:rsidRPr="002444D4" w:rsidRDefault="00594D20" w:rsidP="003B6AA8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CCB1A" w14:textId="73EEF728" w:rsidR="006C76E5" w:rsidRPr="002444D4" w:rsidRDefault="00594D20" w:rsidP="009D5427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0,1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85DC3" w14:textId="5AE9EBDD" w:rsidR="006C76E5" w:rsidRPr="002444D4" w:rsidRDefault="00977945" w:rsidP="000A1388">
            <w:pPr>
              <w:jc w:val="right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-179,9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20052" w14:textId="64F5080A" w:rsidR="006C76E5" w:rsidRPr="002444D4" w:rsidRDefault="001C0B9E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0,06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314A5" w14:textId="2E375419" w:rsidR="006C76E5" w:rsidRPr="002444D4" w:rsidRDefault="004F4566" w:rsidP="000A5A03">
            <w:pPr>
              <w:jc w:val="center"/>
              <w:rPr>
                <w:sz w:val="20"/>
                <w:szCs w:val="20"/>
              </w:rPr>
            </w:pPr>
            <w:r w:rsidRPr="002444D4">
              <w:rPr>
                <w:sz w:val="20"/>
                <w:szCs w:val="20"/>
              </w:rPr>
              <w:t>2,8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BC306" w14:textId="10C8C141" w:rsidR="006C76E5" w:rsidRPr="002444D4" w:rsidRDefault="006C76E5" w:rsidP="000A5A03">
            <w:pPr>
              <w:jc w:val="center"/>
              <w:rPr>
                <w:sz w:val="20"/>
                <w:szCs w:val="20"/>
              </w:rPr>
            </w:pPr>
          </w:p>
        </w:tc>
      </w:tr>
      <w:tr w:rsidR="008052BD" w:rsidRPr="002444D4" w14:paraId="3902552B" w14:textId="77777777" w:rsidTr="007E5C51">
        <w:trPr>
          <w:trHeight w:val="415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70D31" w14:textId="77777777" w:rsidR="008052BD" w:rsidRPr="002444D4" w:rsidRDefault="009F6E71" w:rsidP="003C7238">
            <w:pPr>
              <w:ind w:hanging="108"/>
              <w:rPr>
                <w:b/>
                <w:bCs/>
                <w:sz w:val="16"/>
                <w:szCs w:val="16"/>
              </w:rPr>
            </w:pPr>
            <w:r w:rsidRPr="002444D4">
              <w:rPr>
                <w:b/>
                <w:bCs/>
                <w:sz w:val="16"/>
                <w:szCs w:val="16"/>
              </w:rPr>
              <w:t xml:space="preserve">    </w:t>
            </w:r>
            <w:r w:rsidR="008052BD" w:rsidRPr="002444D4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1EA57" w14:textId="77777777" w:rsidR="008052BD" w:rsidRPr="002444D4" w:rsidRDefault="008052BD" w:rsidP="00C4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2444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7E7C4" w14:textId="57F9F41F" w:rsidR="008052BD" w:rsidRPr="002444D4" w:rsidRDefault="00594D20" w:rsidP="003B6AA8">
            <w:pPr>
              <w:jc w:val="center"/>
              <w:rPr>
                <w:b/>
                <w:bCs/>
                <w:sz w:val="20"/>
                <w:szCs w:val="20"/>
              </w:rPr>
            </w:pPr>
            <w:r w:rsidRPr="002444D4">
              <w:rPr>
                <w:b/>
                <w:bCs/>
                <w:sz w:val="20"/>
                <w:szCs w:val="20"/>
              </w:rPr>
              <w:t>6532,83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33414" w14:textId="00EFF09A" w:rsidR="008052BD" w:rsidRPr="002444D4" w:rsidRDefault="00594D20" w:rsidP="009D5427">
            <w:pPr>
              <w:jc w:val="center"/>
              <w:rPr>
                <w:b/>
                <w:bCs/>
                <w:sz w:val="20"/>
                <w:szCs w:val="20"/>
              </w:rPr>
            </w:pPr>
            <w:r w:rsidRPr="002444D4">
              <w:rPr>
                <w:b/>
                <w:bCs/>
                <w:sz w:val="20"/>
                <w:szCs w:val="20"/>
              </w:rPr>
              <w:t>5258,7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1AFFF" w14:textId="69EB7307" w:rsidR="008052BD" w:rsidRPr="002444D4" w:rsidRDefault="001540F7" w:rsidP="000A1388">
            <w:pPr>
              <w:jc w:val="right"/>
              <w:rPr>
                <w:b/>
                <w:bCs/>
                <w:sz w:val="20"/>
                <w:szCs w:val="20"/>
              </w:rPr>
            </w:pPr>
            <w:r w:rsidRPr="002444D4">
              <w:rPr>
                <w:b/>
                <w:bCs/>
                <w:sz w:val="20"/>
                <w:szCs w:val="20"/>
              </w:rPr>
              <w:t>-</w:t>
            </w:r>
            <w:r w:rsidR="002E532D" w:rsidRPr="002444D4">
              <w:rPr>
                <w:b/>
                <w:bCs/>
                <w:sz w:val="20"/>
                <w:szCs w:val="20"/>
              </w:rPr>
              <w:t>1274,13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97D1C" w14:textId="6579B260" w:rsidR="008052BD" w:rsidRPr="002444D4" w:rsidRDefault="004F4566" w:rsidP="00686E95">
            <w:pPr>
              <w:jc w:val="right"/>
              <w:rPr>
                <w:b/>
                <w:bCs/>
                <w:sz w:val="20"/>
                <w:szCs w:val="20"/>
              </w:rPr>
            </w:pPr>
            <w:r w:rsidRPr="002444D4">
              <w:rPr>
                <w:b/>
                <w:bCs/>
                <w:sz w:val="20"/>
                <w:szCs w:val="20"/>
              </w:rPr>
              <w:t>80,5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19336" w14:textId="009FDCB4" w:rsidR="008052BD" w:rsidRPr="002444D4" w:rsidRDefault="00632A5B" w:rsidP="00C4789E">
            <w:pPr>
              <w:jc w:val="right"/>
              <w:rPr>
                <w:b/>
                <w:bCs/>
                <w:sz w:val="20"/>
                <w:szCs w:val="20"/>
              </w:rPr>
            </w:pPr>
            <w:r w:rsidRPr="002444D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931A4" w14:textId="2FCD9BAC" w:rsidR="008052BD" w:rsidRPr="002444D4" w:rsidRDefault="00632A5B" w:rsidP="00C4789E">
            <w:pPr>
              <w:jc w:val="right"/>
              <w:rPr>
                <w:b/>
                <w:bCs/>
                <w:sz w:val="20"/>
                <w:szCs w:val="20"/>
              </w:rPr>
            </w:pPr>
            <w:r w:rsidRPr="002444D4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14:paraId="298A1E60" w14:textId="77777777" w:rsidR="002E11EA" w:rsidRPr="002444D4" w:rsidRDefault="002E11EA" w:rsidP="001478F9">
      <w:pPr>
        <w:tabs>
          <w:tab w:val="left" w:pos="1775"/>
          <w:tab w:val="left" w:pos="9656"/>
        </w:tabs>
        <w:ind w:right="79" w:firstLine="709"/>
        <w:jc w:val="both"/>
        <w:rPr>
          <w:color w:val="C00000"/>
        </w:rPr>
      </w:pPr>
    </w:p>
    <w:p w14:paraId="32BC14DA" w14:textId="1F84B338" w:rsidR="004B0E76" w:rsidRPr="002444D4" w:rsidRDefault="001478F9" w:rsidP="001478F9">
      <w:pPr>
        <w:tabs>
          <w:tab w:val="left" w:pos="1775"/>
          <w:tab w:val="left" w:pos="9656"/>
        </w:tabs>
        <w:ind w:right="79" w:firstLine="709"/>
        <w:jc w:val="both"/>
      </w:pPr>
      <w:r w:rsidRPr="002444D4">
        <w:t>Из таблицы видно   на 20</w:t>
      </w:r>
      <w:r w:rsidR="00533470" w:rsidRPr="002444D4">
        <w:t>2</w:t>
      </w:r>
      <w:r w:rsidR="004F4566" w:rsidRPr="002444D4">
        <w:t>4</w:t>
      </w:r>
      <w:r w:rsidRPr="002444D4">
        <w:t xml:space="preserve"> год по отношению к ожидаемым показателям 20</w:t>
      </w:r>
      <w:r w:rsidR="00F92828" w:rsidRPr="002444D4">
        <w:t>2</w:t>
      </w:r>
      <w:r w:rsidR="004F4566" w:rsidRPr="002444D4">
        <w:t>3</w:t>
      </w:r>
      <w:r w:rsidRPr="002444D4">
        <w:t xml:space="preserve"> года </w:t>
      </w:r>
      <w:proofErr w:type="gramStart"/>
      <w:r w:rsidRPr="002444D4">
        <w:t xml:space="preserve">наблюдается  </w:t>
      </w:r>
      <w:r w:rsidR="00533470" w:rsidRPr="002444D4">
        <w:t>уменьшение</w:t>
      </w:r>
      <w:proofErr w:type="gramEnd"/>
      <w:r w:rsidRPr="002444D4">
        <w:t xml:space="preserve">  расходов, итого  в сумме</w:t>
      </w:r>
      <w:r w:rsidR="000A1388" w:rsidRPr="002444D4">
        <w:t xml:space="preserve"> </w:t>
      </w:r>
      <w:r w:rsidR="004F4566" w:rsidRPr="002444D4">
        <w:t>1274,13</w:t>
      </w:r>
      <w:r w:rsidRPr="002444D4">
        <w:t xml:space="preserve"> тыс. рублей или на </w:t>
      </w:r>
      <w:r w:rsidR="004F4566" w:rsidRPr="002444D4">
        <w:t>24,2</w:t>
      </w:r>
      <w:r w:rsidR="00CD5538" w:rsidRPr="002444D4">
        <w:t xml:space="preserve"> </w:t>
      </w:r>
      <w:r w:rsidRPr="002444D4">
        <w:t>процент</w:t>
      </w:r>
      <w:r w:rsidR="00CD5538" w:rsidRPr="002444D4">
        <w:t>а</w:t>
      </w:r>
      <w:r w:rsidRPr="002444D4">
        <w:t>.</w:t>
      </w:r>
    </w:p>
    <w:p w14:paraId="7478D013" w14:textId="2B16D598" w:rsidR="001478F9" w:rsidRPr="002444D4" w:rsidRDefault="001478F9" w:rsidP="001478F9">
      <w:pPr>
        <w:pStyle w:val="3"/>
        <w:widowControl w:val="0"/>
        <w:tabs>
          <w:tab w:val="left" w:pos="-2977"/>
          <w:tab w:val="left" w:pos="851"/>
        </w:tabs>
        <w:spacing w:after="0"/>
        <w:ind w:left="0" w:firstLine="709"/>
        <w:jc w:val="both"/>
      </w:pPr>
      <w:r w:rsidRPr="002444D4">
        <w:rPr>
          <w:sz w:val="24"/>
          <w:szCs w:val="24"/>
        </w:rPr>
        <w:t xml:space="preserve">Основным направлением расходов </w:t>
      </w:r>
      <w:r w:rsidR="00490F6B" w:rsidRPr="002444D4">
        <w:rPr>
          <w:sz w:val="24"/>
          <w:szCs w:val="24"/>
        </w:rPr>
        <w:t>сельского</w:t>
      </w:r>
      <w:r w:rsidRPr="002444D4">
        <w:rPr>
          <w:sz w:val="24"/>
          <w:szCs w:val="24"/>
        </w:rPr>
        <w:t xml:space="preserve"> бюджета являются </w:t>
      </w:r>
      <w:r w:rsidR="00F36E00" w:rsidRPr="002444D4">
        <w:rPr>
          <w:sz w:val="24"/>
          <w:szCs w:val="24"/>
        </w:rPr>
        <w:t>жилищно-коммунальное хозяйство, на его долю приходится в 202</w:t>
      </w:r>
      <w:r w:rsidR="001C0B9E" w:rsidRPr="002444D4">
        <w:rPr>
          <w:sz w:val="24"/>
          <w:szCs w:val="24"/>
        </w:rPr>
        <w:t>4</w:t>
      </w:r>
      <w:r w:rsidR="00F36E00" w:rsidRPr="002444D4">
        <w:rPr>
          <w:sz w:val="24"/>
          <w:szCs w:val="24"/>
        </w:rPr>
        <w:t xml:space="preserve"> году </w:t>
      </w:r>
      <w:r w:rsidR="001C0B9E" w:rsidRPr="002444D4">
        <w:rPr>
          <w:sz w:val="24"/>
          <w:szCs w:val="24"/>
        </w:rPr>
        <w:t>6,1</w:t>
      </w:r>
      <w:r w:rsidR="00F36E00" w:rsidRPr="002444D4">
        <w:rPr>
          <w:sz w:val="24"/>
          <w:szCs w:val="24"/>
        </w:rPr>
        <w:t xml:space="preserve">% и в 2023 году </w:t>
      </w:r>
      <w:r w:rsidR="001C0B9E" w:rsidRPr="002444D4">
        <w:rPr>
          <w:sz w:val="24"/>
          <w:szCs w:val="24"/>
        </w:rPr>
        <w:t>5,6</w:t>
      </w:r>
      <w:r w:rsidR="00F36E00" w:rsidRPr="002444D4">
        <w:rPr>
          <w:sz w:val="24"/>
          <w:szCs w:val="24"/>
        </w:rPr>
        <w:t xml:space="preserve">% общего объёма расходов сельского бюджета, а также   </w:t>
      </w:r>
      <w:r w:rsidR="00FA6DAD" w:rsidRPr="002444D4">
        <w:rPr>
          <w:sz w:val="24"/>
          <w:szCs w:val="24"/>
        </w:rPr>
        <w:t>национальная экономика</w:t>
      </w:r>
      <w:r w:rsidRPr="002444D4">
        <w:rPr>
          <w:sz w:val="24"/>
          <w:szCs w:val="24"/>
        </w:rPr>
        <w:t>, на долю которого в 20</w:t>
      </w:r>
      <w:r w:rsidR="00E9043F" w:rsidRPr="002444D4">
        <w:rPr>
          <w:sz w:val="24"/>
          <w:szCs w:val="24"/>
        </w:rPr>
        <w:t>2</w:t>
      </w:r>
      <w:r w:rsidR="001C0B9E" w:rsidRPr="002444D4">
        <w:rPr>
          <w:sz w:val="24"/>
          <w:szCs w:val="24"/>
        </w:rPr>
        <w:t>3</w:t>
      </w:r>
      <w:r w:rsidRPr="002444D4">
        <w:rPr>
          <w:sz w:val="24"/>
          <w:szCs w:val="24"/>
        </w:rPr>
        <w:t xml:space="preserve"> году приходится </w:t>
      </w:r>
      <w:r w:rsidR="001C0B9E" w:rsidRPr="002444D4">
        <w:rPr>
          <w:sz w:val="24"/>
          <w:szCs w:val="24"/>
        </w:rPr>
        <w:t>8,8</w:t>
      </w:r>
      <w:r w:rsidR="009C3FA0" w:rsidRPr="002444D4">
        <w:rPr>
          <w:sz w:val="24"/>
          <w:szCs w:val="24"/>
        </w:rPr>
        <w:t xml:space="preserve"> </w:t>
      </w:r>
      <w:r w:rsidRPr="002444D4">
        <w:rPr>
          <w:sz w:val="24"/>
          <w:szCs w:val="24"/>
        </w:rPr>
        <w:t>процента</w:t>
      </w:r>
      <w:r w:rsidR="001C0B9E" w:rsidRPr="002444D4">
        <w:rPr>
          <w:sz w:val="24"/>
          <w:szCs w:val="24"/>
        </w:rPr>
        <w:t xml:space="preserve"> в 2024г. приходится 123 процента</w:t>
      </w:r>
      <w:r w:rsidR="00653446" w:rsidRPr="002444D4">
        <w:rPr>
          <w:sz w:val="24"/>
          <w:szCs w:val="24"/>
        </w:rPr>
        <w:t>, на общегосударственные расходы в 202</w:t>
      </w:r>
      <w:r w:rsidR="001C0B9E" w:rsidRPr="002444D4">
        <w:rPr>
          <w:sz w:val="24"/>
          <w:szCs w:val="24"/>
        </w:rPr>
        <w:t>3</w:t>
      </w:r>
      <w:r w:rsidR="00653446" w:rsidRPr="002444D4">
        <w:rPr>
          <w:sz w:val="24"/>
          <w:szCs w:val="24"/>
        </w:rPr>
        <w:t xml:space="preserve"> году</w:t>
      </w:r>
      <w:r w:rsidRPr="002444D4">
        <w:rPr>
          <w:sz w:val="24"/>
          <w:szCs w:val="24"/>
        </w:rPr>
        <w:t xml:space="preserve"> </w:t>
      </w:r>
      <w:r w:rsidR="00653446" w:rsidRPr="002444D4">
        <w:rPr>
          <w:sz w:val="24"/>
          <w:szCs w:val="24"/>
        </w:rPr>
        <w:t xml:space="preserve">приходится </w:t>
      </w:r>
      <w:r w:rsidR="001C0B9E" w:rsidRPr="002444D4">
        <w:rPr>
          <w:sz w:val="24"/>
          <w:szCs w:val="24"/>
        </w:rPr>
        <w:t>76,5</w:t>
      </w:r>
      <w:r w:rsidR="00653446" w:rsidRPr="002444D4">
        <w:rPr>
          <w:sz w:val="24"/>
          <w:szCs w:val="24"/>
        </w:rPr>
        <w:t xml:space="preserve"> процента и в 202</w:t>
      </w:r>
      <w:r w:rsidR="001C0B9E" w:rsidRPr="002444D4">
        <w:rPr>
          <w:sz w:val="24"/>
          <w:szCs w:val="24"/>
        </w:rPr>
        <w:t>4</w:t>
      </w:r>
      <w:r w:rsidR="00653446" w:rsidRPr="002444D4">
        <w:rPr>
          <w:sz w:val="24"/>
          <w:szCs w:val="24"/>
        </w:rPr>
        <w:t xml:space="preserve"> году </w:t>
      </w:r>
      <w:r w:rsidR="001C0B9E" w:rsidRPr="002444D4">
        <w:rPr>
          <w:sz w:val="24"/>
          <w:szCs w:val="24"/>
        </w:rPr>
        <w:t>73,1</w:t>
      </w:r>
      <w:r w:rsidR="009C3FA0" w:rsidRPr="002444D4">
        <w:rPr>
          <w:sz w:val="24"/>
          <w:szCs w:val="24"/>
        </w:rPr>
        <w:t xml:space="preserve"> </w:t>
      </w:r>
      <w:r w:rsidR="00653446" w:rsidRPr="002444D4">
        <w:rPr>
          <w:sz w:val="24"/>
          <w:szCs w:val="24"/>
        </w:rPr>
        <w:t xml:space="preserve">% </w:t>
      </w:r>
      <w:r w:rsidR="00E9043F" w:rsidRPr="002444D4">
        <w:rPr>
          <w:sz w:val="24"/>
          <w:szCs w:val="24"/>
        </w:rPr>
        <w:t>о</w:t>
      </w:r>
      <w:r w:rsidRPr="002444D4">
        <w:rPr>
          <w:sz w:val="24"/>
          <w:szCs w:val="24"/>
        </w:rPr>
        <w:t xml:space="preserve">бщего объема расходов </w:t>
      </w:r>
      <w:r w:rsidR="00490F6B" w:rsidRPr="002444D4">
        <w:rPr>
          <w:sz w:val="24"/>
          <w:szCs w:val="24"/>
        </w:rPr>
        <w:t>сельского</w:t>
      </w:r>
      <w:r w:rsidRPr="002444D4">
        <w:rPr>
          <w:sz w:val="24"/>
          <w:szCs w:val="24"/>
        </w:rPr>
        <w:t xml:space="preserve"> бюджета.</w:t>
      </w:r>
      <w:r w:rsidRPr="002444D4">
        <w:t xml:space="preserve"> </w:t>
      </w:r>
    </w:p>
    <w:p w14:paraId="59D363C9" w14:textId="5AA4DBAC" w:rsidR="001478F9" w:rsidRPr="002444D4" w:rsidRDefault="001478F9" w:rsidP="001478F9">
      <w:pPr>
        <w:tabs>
          <w:tab w:val="left" w:pos="1775"/>
          <w:tab w:val="left" w:pos="9656"/>
        </w:tabs>
        <w:ind w:right="79" w:firstLine="709"/>
        <w:jc w:val="both"/>
      </w:pPr>
      <w:r w:rsidRPr="002444D4">
        <w:lastRenderedPageBreak/>
        <w:t>По отношению к расходам 20</w:t>
      </w:r>
      <w:r w:rsidR="000A1388" w:rsidRPr="002444D4">
        <w:t>2</w:t>
      </w:r>
      <w:r w:rsidR="001C0B9E" w:rsidRPr="002444D4">
        <w:t>3</w:t>
      </w:r>
      <w:r w:rsidRPr="002444D4">
        <w:t xml:space="preserve"> года </w:t>
      </w:r>
      <w:r w:rsidR="00C731B0" w:rsidRPr="002444D4">
        <w:t>н</w:t>
      </w:r>
      <w:r w:rsidR="00E9043F" w:rsidRPr="002444D4">
        <w:t xml:space="preserve">аибольшее </w:t>
      </w:r>
      <w:r w:rsidRPr="002444D4">
        <w:t>снижение плановых назначений отмечается по раздел</w:t>
      </w:r>
      <w:r w:rsidR="00E9043F" w:rsidRPr="002444D4">
        <w:t>ам</w:t>
      </w:r>
      <w:r w:rsidRPr="002444D4">
        <w:t>:</w:t>
      </w:r>
    </w:p>
    <w:p w14:paraId="1DA7EBAA" w14:textId="49DF2BA3" w:rsidR="00BE7F14" w:rsidRPr="002444D4" w:rsidRDefault="00BE7F14" w:rsidP="009379E0">
      <w:pPr>
        <w:tabs>
          <w:tab w:val="left" w:pos="1775"/>
          <w:tab w:val="left" w:pos="9656"/>
        </w:tabs>
        <w:ind w:right="79" w:firstLine="709"/>
        <w:jc w:val="both"/>
      </w:pPr>
      <w:r w:rsidRPr="002444D4">
        <w:t>- «</w:t>
      </w:r>
      <w:r w:rsidR="000F0CF0" w:rsidRPr="002444D4">
        <w:t>Жилищно-коммунальное хозяйство</w:t>
      </w:r>
      <w:r w:rsidRPr="002444D4">
        <w:t>»</w:t>
      </w:r>
      <w:r w:rsidR="007E5F98" w:rsidRPr="002444D4">
        <w:t xml:space="preserve"> </w:t>
      </w:r>
      <w:r w:rsidRPr="002444D4">
        <w:t>-</w:t>
      </w:r>
      <w:r w:rsidR="009651A0" w:rsidRPr="002444D4">
        <w:t xml:space="preserve"> </w:t>
      </w:r>
      <w:r w:rsidR="001C0B9E" w:rsidRPr="002444D4">
        <w:t>46,25</w:t>
      </w:r>
      <w:r w:rsidRPr="002444D4">
        <w:t xml:space="preserve"> тыс.</w:t>
      </w:r>
      <w:r w:rsidR="006A01E3" w:rsidRPr="002444D4">
        <w:t xml:space="preserve"> </w:t>
      </w:r>
      <w:r w:rsidRPr="002444D4">
        <w:t>рублей</w:t>
      </w:r>
      <w:r w:rsidR="00C624A5" w:rsidRPr="002444D4">
        <w:t>;</w:t>
      </w:r>
    </w:p>
    <w:p w14:paraId="13F9D0C4" w14:textId="5A350093" w:rsidR="00C624A5" w:rsidRPr="002444D4" w:rsidRDefault="00C624A5" w:rsidP="009379E0">
      <w:pPr>
        <w:tabs>
          <w:tab w:val="left" w:pos="1775"/>
          <w:tab w:val="left" w:pos="9656"/>
        </w:tabs>
        <w:ind w:right="79" w:firstLine="709"/>
        <w:jc w:val="both"/>
      </w:pPr>
      <w:r w:rsidRPr="002444D4">
        <w:t xml:space="preserve">- «Физкультура и спорт» - </w:t>
      </w:r>
      <w:r w:rsidR="00AE31E1" w:rsidRPr="002444D4">
        <w:t>1</w:t>
      </w:r>
      <w:r w:rsidR="001C0B9E" w:rsidRPr="002444D4">
        <w:t>7</w:t>
      </w:r>
      <w:r w:rsidR="00AE31E1" w:rsidRPr="002444D4">
        <w:t>9,9</w:t>
      </w:r>
      <w:r w:rsidRPr="002444D4">
        <w:t xml:space="preserve"> тыс. рублей или на 99,</w:t>
      </w:r>
      <w:r w:rsidR="00AE31E1" w:rsidRPr="002444D4">
        <w:t>9</w:t>
      </w:r>
      <w:r w:rsidRPr="002444D4">
        <w:t>%.</w:t>
      </w:r>
    </w:p>
    <w:p w14:paraId="125C7C93" w14:textId="18323FCB" w:rsidR="00AE31E1" w:rsidRPr="002444D4" w:rsidRDefault="00AE31E1" w:rsidP="009379E0">
      <w:pPr>
        <w:tabs>
          <w:tab w:val="left" w:pos="1775"/>
          <w:tab w:val="left" w:pos="9656"/>
        </w:tabs>
        <w:ind w:right="79" w:firstLine="709"/>
        <w:jc w:val="both"/>
      </w:pPr>
      <w:r w:rsidRPr="002444D4">
        <w:t xml:space="preserve">- «Общегосударственные расходы» - </w:t>
      </w:r>
      <w:r w:rsidR="001C0B9E" w:rsidRPr="002444D4">
        <w:t>1157,09</w:t>
      </w:r>
      <w:r w:rsidRPr="002444D4">
        <w:t xml:space="preserve"> тыс. рублей</w:t>
      </w:r>
      <w:r w:rsidR="001C0B9E" w:rsidRPr="002444D4">
        <w:t>;</w:t>
      </w:r>
    </w:p>
    <w:p w14:paraId="5AC61421" w14:textId="11642D21" w:rsidR="001C0B9E" w:rsidRPr="002444D4" w:rsidRDefault="001C0B9E" w:rsidP="009379E0">
      <w:pPr>
        <w:tabs>
          <w:tab w:val="left" w:pos="1775"/>
          <w:tab w:val="left" w:pos="9656"/>
        </w:tabs>
        <w:ind w:right="79" w:firstLine="709"/>
        <w:jc w:val="both"/>
      </w:pPr>
      <w:r w:rsidRPr="002444D4">
        <w:t>- «Культура» - 10,0 тыс. рублей.</w:t>
      </w:r>
    </w:p>
    <w:p w14:paraId="187FC138" w14:textId="77777777" w:rsidR="00C624A5" w:rsidRPr="002444D4" w:rsidRDefault="00C624A5" w:rsidP="00C624A5">
      <w:pPr>
        <w:tabs>
          <w:tab w:val="left" w:pos="709"/>
          <w:tab w:val="left" w:pos="1775"/>
          <w:tab w:val="left" w:pos="9656"/>
        </w:tabs>
        <w:ind w:right="79" w:firstLine="709"/>
        <w:jc w:val="both"/>
        <w:rPr>
          <w:rFonts w:eastAsia="Calibri"/>
        </w:rPr>
      </w:pPr>
      <w:r w:rsidRPr="002444D4">
        <w:rPr>
          <w:rFonts w:eastAsia="Calibri"/>
        </w:rPr>
        <w:t>По остальным разделам наблюдается увеличение расходов.</w:t>
      </w:r>
    </w:p>
    <w:p w14:paraId="4AB29457" w14:textId="7084381A" w:rsidR="003456F7" w:rsidRPr="002444D4" w:rsidRDefault="003456F7" w:rsidP="003456F7">
      <w:pPr>
        <w:tabs>
          <w:tab w:val="left" w:pos="720"/>
          <w:tab w:val="left" w:pos="9656"/>
        </w:tabs>
        <w:ind w:firstLine="709"/>
        <w:jc w:val="both"/>
        <w:rPr>
          <w:rFonts w:eastAsia="Calibri"/>
        </w:rPr>
      </w:pPr>
      <w:r w:rsidRPr="002444D4">
        <w:rPr>
          <w:rFonts w:eastAsia="Calibri"/>
          <w:b/>
        </w:rPr>
        <w:t>Оценка ожидаемого исполнения сельского бюджета за 202</w:t>
      </w:r>
      <w:r w:rsidR="00C40403" w:rsidRPr="002444D4">
        <w:rPr>
          <w:rFonts w:eastAsia="Calibri"/>
          <w:b/>
        </w:rPr>
        <w:t>3</w:t>
      </w:r>
      <w:r w:rsidRPr="002444D4">
        <w:rPr>
          <w:rFonts w:eastAsia="Calibri"/>
          <w:b/>
        </w:rPr>
        <w:t xml:space="preserve"> год представлена в пакете документов </w:t>
      </w:r>
      <w:proofErr w:type="gramStart"/>
      <w:r w:rsidRPr="002444D4">
        <w:rPr>
          <w:rFonts w:eastAsia="Calibri"/>
          <w:b/>
        </w:rPr>
        <w:t>к  проекту</w:t>
      </w:r>
      <w:proofErr w:type="gramEnd"/>
      <w:r w:rsidRPr="002444D4">
        <w:rPr>
          <w:rFonts w:eastAsia="Calibri"/>
          <w:b/>
        </w:rPr>
        <w:t xml:space="preserve"> решения с разбивкой по разделам, подразделам, но без разбивки по  целевым статьям и группам видов расходов классификации расходов сельского бюджета.</w:t>
      </w:r>
    </w:p>
    <w:p w14:paraId="10866C5B" w14:textId="516BD337" w:rsidR="003456F7" w:rsidRPr="002444D4" w:rsidRDefault="003456F7" w:rsidP="009379E0">
      <w:pPr>
        <w:tabs>
          <w:tab w:val="left" w:pos="1775"/>
          <w:tab w:val="left" w:pos="9656"/>
        </w:tabs>
        <w:ind w:right="79" w:firstLine="709"/>
        <w:jc w:val="both"/>
      </w:pPr>
    </w:p>
    <w:p w14:paraId="3092CE1B" w14:textId="77777777" w:rsidR="00D938B1" w:rsidRPr="002444D4" w:rsidRDefault="00D938B1" w:rsidP="009379E0">
      <w:pPr>
        <w:tabs>
          <w:tab w:val="left" w:pos="1775"/>
          <w:tab w:val="left" w:pos="9656"/>
        </w:tabs>
        <w:ind w:right="79" w:firstLine="709"/>
        <w:jc w:val="both"/>
      </w:pPr>
    </w:p>
    <w:p w14:paraId="3323F0EB" w14:textId="18EA37D3" w:rsidR="00E9043F" w:rsidRPr="002444D4" w:rsidRDefault="00E9043F" w:rsidP="009651A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444D4">
        <w:rPr>
          <w:b/>
          <w:bCs/>
        </w:rPr>
        <w:t>Муниципальный долг и и</w:t>
      </w:r>
      <w:r w:rsidRPr="002444D4">
        <w:rPr>
          <w:b/>
          <w:color w:val="000000"/>
        </w:rPr>
        <w:t>сточники внутреннего финансирования</w:t>
      </w:r>
    </w:p>
    <w:p w14:paraId="04DE2C3C" w14:textId="77777777" w:rsidR="00E9043F" w:rsidRPr="002444D4" w:rsidRDefault="00E9043F" w:rsidP="009651A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444D4">
        <w:rPr>
          <w:b/>
          <w:color w:val="000000"/>
        </w:rPr>
        <w:t>дефицита сельского бюджета</w:t>
      </w:r>
    </w:p>
    <w:p w14:paraId="5A53AA80" w14:textId="6266814C" w:rsidR="00E9043F" w:rsidRPr="002444D4" w:rsidRDefault="00E9043F" w:rsidP="009651A0">
      <w:pPr>
        <w:widowControl w:val="0"/>
        <w:autoSpaceDE w:val="0"/>
        <w:autoSpaceDN w:val="0"/>
        <w:adjustRightInd w:val="0"/>
        <w:jc w:val="center"/>
      </w:pPr>
    </w:p>
    <w:p w14:paraId="56C0CCE3" w14:textId="1DA03D78" w:rsidR="00E9043F" w:rsidRPr="002444D4" w:rsidRDefault="00E9043F" w:rsidP="00E9043F">
      <w:pPr>
        <w:widowControl w:val="0"/>
        <w:autoSpaceDE w:val="0"/>
        <w:autoSpaceDN w:val="0"/>
        <w:adjustRightInd w:val="0"/>
        <w:ind w:firstLine="709"/>
        <w:jc w:val="both"/>
      </w:pPr>
      <w:r w:rsidRPr="002444D4">
        <w:t>На 20</w:t>
      </w:r>
      <w:r w:rsidR="00963B41" w:rsidRPr="002444D4">
        <w:t>2</w:t>
      </w:r>
      <w:r w:rsidR="00F204E7" w:rsidRPr="002444D4">
        <w:t>4</w:t>
      </w:r>
      <w:r w:rsidRPr="002444D4">
        <w:t xml:space="preserve"> год и на плановый период 202</w:t>
      </w:r>
      <w:r w:rsidR="00F204E7" w:rsidRPr="002444D4">
        <w:t>5</w:t>
      </w:r>
      <w:r w:rsidRPr="002444D4">
        <w:t>-20</w:t>
      </w:r>
      <w:r w:rsidR="00F204E7" w:rsidRPr="002444D4">
        <w:t>26</w:t>
      </w:r>
      <w:r w:rsidRPr="002444D4">
        <w:t xml:space="preserve"> годы прогнозируется бездефицитный бюджет. </w:t>
      </w:r>
    </w:p>
    <w:p w14:paraId="3D80F8E1" w14:textId="3C6255B3" w:rsidR="00E9043F" w:rsidRPr="002444D4" w:rsidRDefault="00E9043F" w:rsidP="00E9043F">
      <w:pPr>
        <w:ind w:firstLine="709"/>
        <w:jc w:val="both"/>
        <w:rPr>
          <w:szCs w:val="28"/>
        </w:rPr>
      </w:pPr>
      <w:r w:rsidRPr="002444D4">
        <w:rPr>
          <w:szCs w:val="28"/>
        </w:rPr>
        <w:t>Дефицит местного бюджета на 202</w:t>
      </w:r>
      <w:r w:rsidR="00F204E7" w:rsidRPr="002444D4">
        <w:rPr>
          <w:szCs w:val="28"/>
        </w:rPr>
        <w:t>4</w:t>
      </w:r>
      <w:r w:rsidRPr="002444D4">
        <w:rPr>
          <w:szCs w:val="28"/>
        </w:rPr>
        <w:t xml:space="preserve"> год (0 тыс. рублей, или 0%), 202</w:t>
      </w:r>
      <w:r w:rsidR="00F204E7" w:rsidRPr="002444D4">
        <w:rPr>
          <w:szCs w:val="28"/>
        </w:rPr>
        <w:t>5</w:t>
      </w:r>
      <w:r w:rsidRPr="002444D4">
        <w:rPr>
          <w:szCs w:val="28"/>
        </w:rPr>
        <w:t xml:space="preserve"> год (0 тыс. рублей, или 0%), 202</w:t>
      </w:r>
      <w:r w:rsidR="00F204E7" w:rsidRPr="002444D4">
        <w:rPr>
          <w:szCs w:val="28"/>
        </w:rPr>
        <w:t>6</w:t>
      </w:r>
      <w:r w:rsidRPr="002444D4">
        <w:rPr>
          <w:szCs w:val="28"/>
        </w:rPr>
        <w:t xml:space="preserve"> год (0 тыс. рублей, или 0%),  не превышает</w:t>
      </w:r>
      <w:r w:rsidRPr="002444D4">
        <w:rPr>
          <w:b/>
          <w:szCs w:val="28"/>
        </w:rPr>
        <w:t xml:space="preserve"> </w:t>
      </w:r>
      <w:r w:rsidRPr="002444D4">
        <w:rPr>
          <w:szCs w:val="28"/>
        </w:rPr>
        <w:t>5 % утверждаемого  объема доходов сельского бюджета без учета утверждаемого объёма безвозмездных поступлений и (или) поступлений налоговых доходов по дополнительным нормативам отчислений.</w:t>
      </w:r>
    </w:p>
    <w:p w14:paraId="17D8B678" w14:textId="0CB14872" w:rsidR="00F92828" w:rsidRPr="002444D4" w:rsidRDefault="00E9043F" w:rsidP="00E9043F">
      <w:pPr>
        <w:ind w:firstLine="709"/>
        <w:jc w:val="both"/>
        <w:rPr>
          <w:szCs w:val="28"/>
        </w:rPr>
      </w:pPr>
      <w:r w:rsidRPr="002444D4">
        <w:rPr>
          <w:szCs w:val="28"/>
        </w:rPr>
        <w:t xml:space="preserve"> Статьёй </w:t>
      </w:r>
      <w:r w:rsidR="00A8483A" w:rsidRPr="002444D4">
        <w:rPr>
          <w:szCs w:val="28"/>
        </w:rPr>
        <w:t>5</w:t>
      </w:r>
      <w:r w:rsidRPr="002444D4">
        <w:rPr>
          <w:szCs w:val="28"/>
        </w:rPr>
        <w:t xml:space="preserve"> проекта решения о бюджете (приложение №</w:t>
      </w:r>
      <w:r w:rsidR="00A8483A" w:rsidRPr="002444D4">
        <w:rPr>
          <w:szCs w:val="28"/>
        </w:rPr>
        <w:t>5</w:t>
      </w:r>
      <w:r w:rsidRPr="002444D4">
        <w:rPr>
          <w:szCs w:val="28"/>
        </w:rPr>
        <w:t>) устанавливаются источники финансирования дефицита бюджета на 202</w:t>
      </w:r>
      <w:r w:rsidR="00F204E7" w:rsidRPr="002444D4">
        <w:rPr>
          <w:szCs w:val="28"/>
        </w:rPr>
        <w:t>4</w:t>
      </w:r>
      <w:r w:rsidRPr="002444D4">
        <w:rPr>
          <w:szCs w:val="28"/>
        </w:rPr>
        <w:t xml:space="preserve"> год и плановый период 202</w:t>
      </w:r>
      <w:r w:rsidR="00F204E7" w:rsidRPr="002444D4">
        <w:rPr>
          <w:szCs w:val="28"/>
        </w:rPr>
        <w:t>5</w:t>
      </w:r>
      <w:r w:rsidRPr="002444D4">
        <w:rPr>
          <w:szCs w:val="28"/>
        </w:rPr>
        <w:t xml:space="preserve"> и 202</w:t>
      </w:r>
      <w:r w:rsidR="00F204E7" w:rsidRPr="002444D4">
        <w:rPr>
          <w:szCs w:val="28"/>
        </w:rPr>
        <w:t>6</w:t>
      </w:r>
      <w:r w:rsidRPr="002444D4">
        <w:rPr>
          <w:szCs w:val="28"/>
        </w:rPr>
        <w:t xml:space="preserve"> годов. </w:t>
      </w:r>
    </w:p>
    <w:p w14:paraId="6FDCCE31" w14:textId="64447BDE" w:rsidR="00E9043F" w:rsidRPr="002444D4" w:rsidRDefault="00E9043F" w:rsidP="00E9043F">
      <w:pPr>
        <w:ind w:firstLine="709"/>
        <w:jc w:val="both"/>
        <w:rPr>
          <w:szCs w:val="28"/>
        </w:rPr>
      </w:pPr>
      <w:r w:rsidRPr="002444D4">
        <w:rPr>
          <w:szCs w:val="28"/>
        </w:rPr>
        <w:t>Муниципальный долг в 202</w:t>
      </w:r>
      <w:r w:rsidR="00F204E7" w:rsidRPr="002444D4">
        <w:rPr>
          <w:szCs w:val="28"/>
        </w:rPr>
        <w:t>4</w:t>
      </w:r>
      <w:r w:rsidRPr="002444D4">
        <w:rPr>
          <w:szCs w:val="28"/>
        </w:rPr>
        <w:t>-202</w:t>
      </w:r>
      <w:r w:rsidR="00F204E7" w:rsidRPr="002444D4">
        <w:rPr>
          <w:szCs w:val="28"/>
        </w:rPr>
        <w:t>6</w:t>
      </w:r>
      <w:r w:rsidRPr="002444D4">
        <w:rPr>
          <w:szCs w:val="28"/>
        </w:rPr>
        <w:t xml:space="preserve"> годах и расходы на обслуживание муниципального долга не прогнозируются, привлечение заимствований и выдача муниципальных гарантий не планируется. </w:t>
      </w:r>
    </w:p>
    <w:p w14:paraId="04DF1B46" w14:textId="77777777" w:rsidR="00E9043F" w:rsidRPr="002444D4" w:rsidRDefault="00E9043F" w:rsidP="00E9043F">
      <w:pPr>
        <w:ind w:firstLine="709"/>
        <w:jc w:val="both"/>
        <w:rPr>
          <w:szCs w:val="28"/>
        </w:rPr>
      </w:pPr>
      <w:r w:rsidRPr="002444D4">
        <w:rPr>
          <w:szCs w:val="28"/>
        </w:rPr>
        <w:t>Объем расходов на обслуживание муниципального долга соответствует требованиям статьи 111 Бюджетного кодекса Российской Федерации.</w:t>
      </w:r>
    </w:p>
    <w:p w14:paraId="7E260E70" w14:textId="3A13F440" w:rsidR="00E9043F" w:rsidRPr="002444D4" w:rsidRDefault="00E9043F" w:rsidP="00E9043F">
      <w:pPr>
        <w:tabs>
          <w:tab w:val="left" w:pos="709"/>
          <w:tab w:val="left" w:pos="993"/>
        </w:tabs>
        <w:autoSpaceDE w:val="0"/>
        <w:autoSpaceDN w:val="0"/>
        <w:adjustRightInd w:val="0"/>
        <w:spacing w:after="120"/>
        <w:jc w:val="both"/>
        <w:rPr>
          <w:szCs w:val="28"/>
        </w:rPr>
      </w:pPr>
      <w:r w:rsidRPr="002444D4">
        <w:rPr>
          <w:szCs w:val="28"/>
        </w:rPr>
        <w:tab/>
        <w:t xml:space="preserve">Согласно пункта 5 статьи 107 Бюджетного кодекса Российской Федерации </w:t>
      </w:r>
      <w:proofErr w:type="gramStart"/>
      <w:r w:rsidRPr="002444D4">
        <w:rPr>
          <w:szCs w:val="28"/>
        </w:rPr>
        <w:t>–  верхний</w:t>
      </w:r>
      <w:proofErr w:type="gramEnd"/>
      <w:r w:rsidRPr="002444D4">
        <w:rPr>
          <w:szCs w:val="28"/>
        </w:rPr>
        <w:t xml:space="preserve"> предел муниципального внутреннего долга  на 01.01.202</w:t>
      </w:r>
      <w:r w:rsidR="00F204E7" w:rsidRPr="002444D4">
        <w:rPr>
          <w:szCs w:val="28"/>
        </w:rPr>
        <w:t>5</w:t>
      </w:r>
      <w:r w:rsidRPr="002444D4">
        <w:rPr>
          <w:szCs w:val="28"/>
        </w:rPr>
        <w:t xml:space="preserve"> прогнозируется в сумме 0  тыс. рублей, на 01.01.202</w:t>
      </w:r>
      <w:r w:rsidR="00F204E7" w:rsidRPr="002444D4">
        <w:rPr>
          <w:szCs w:val="28"/>
        </w:rPr>
        <w:t>6</w:t>
      </w:r>
      <w:r w:rsidRPr="002444D4">
        <w:rPr>
          <w:szCs w:val="28"/>
        </w:rPr>
        <w:t xml:space="preserve"> (0 тыс. рублей), на 01.01.202</w:t>
      </w:r>
      <w:r w:rsidR="00F204E7" w:rsidRPr="002444D4">
        <w:rPr>
          <w:szCs w:val="28"/>
        </w:rPr>
        <w:t>7</w:t>
      </w:r>
      <w:r w:rsidRPr="002444D4">
        <w:rPr>
          <w:szCs w:val="28"/>
        </w:rPr>
        <w:t xml:space="preserve"> (0 тыс. рублей) не превышает 50 % утверждаемого общего годового объема доходов</w:t>
      </w:r>
      <w:r w:rsidR="003C04EA" w:rsidRPr="002444D4">
        <w:rPr>
          <w:szCs w:val="28"/>
        </w:rPr>
        <w:t xml:space="preserve"> сельского</w:t>
      </w:r>
      <w:r w:rsidRPr="002444D4">
        <w:rPr>
          <w:szCs w:val="28"/>
        </w:rPr>
        <w:t xml:space="preserve"> бюджета без учета утверждаемого объема безвозмездных поступлений.</w:t>
      </w:r>
    </w:p>
    <w:p w14:paraId="7544D224" w14:textId="77777777" w:rsidR="006F2D43" w:rsidRPr="002444D4" w:rsidRDefault="006F2D43" w:rsidP="00E9043F">
      <w:pPr>
        <w:ind w:firstLine="709"/>
        <w:jc w:val="both"/>
        <w:rPr>
          <w:szCs w:val="28"/>
        </w:rPr>
      </w:pPr>
    </w:p>
    <w:p w14:paraId="770D00D1" w14:textId="455DE321" w:rsidR="00FD24B5" w:rsidRPr="002444D4" w:rsidRDefault="00FD24B5" w:rsidP="00FD24B5">
      <w:pPr>
        <w:pStyle w:val="a3"/>
        <w:spacing w:after="200" w:line="276" w:lineRule="auto"/>
        <w:ind w:left="709"/>
        <w:jc w:val="center"/>
        <w:rPr>
          <w:b/>
        </w:rPr>
      </w:pPr>
      <w:r w:rsidRPr="002444D4">
        <w:rPr>
          <w:b/>
        </w:rPr>
        <w:t>Дорожный фонд на 20</w:t>
      </w:r>
      <w:r w:rsidR="003C04EA" w:rsidRPr="002444D4">
        <w:rPr>
          <w:b/>
        </w:rPr>
        <w:t>2</w:t>
      </w:r>
      <w:r w:rsidR="001B5851" w:rsidRPr="002444D4">
        <w:rPr>
          <w:b/>
        </w:rPr>
        <w:t>4</w:t>
      </w:r>
      <w:r w:rsidRPr="002444D4">
        <w:rPr>
          <w:b/>
        </w:rPr>
        <w:t xml:space="preserve"> год и плановый период 20</w:t>
      </w:r>
      <w:r w:rsidR="005355FF" w:rsidRPr="002444D4">
        <w:rPr>
          <w:b/>
        </w:rPr>
        <w:t>2</w:t>
      </w:r>
      <w:r w:rsidR="001B5851" w:rsidRPr="002444D4">
        <w:rPr>
          <w:b/>
        </w:rPr>
        <w:t>5</w:t>
      </w:r>
      <w:r w:rsidRPr="002444D4">
        <w:rPr>
          <w:b/>
        </w:rPr>
        <w:t xml:space="preserve"> и 202</w:t>
      </w:r>
      <w:r w:rsidR="001B5851" w:rsidRPr="002444D4">
        <w:rPr>
          <w:b/>
        </w:rPr>
        <w:t>6</w:t>
      </w:r>
      <w:r w:rsidRPr="002444D4">
        <w:rPr>
          <w:b/>
        </w:rPr>
        <w:t xml:space="preserve"> годы</w:t>
      </w:r>
    </w:p>
    <w:p w14:paraId="48E54278" w14:textId="58A95600" w:rsidR="00FD24B5" w:rsidRPr="002444D4" w:rsidRDefault="00FD24B5" w:rsidP="00FD24B5">
      <w:pPr>
        <w:ind w:firstLine="709"/>
        <w:jc w:val="both"/>
      </w:pPr>
      <w:r w:rsidRPr="002444D4">
        <w:t>В соответствии со статьей 1</w:t>
      </w:r>
      <w:r w:rsidR="00A310E1" w:rsidRPr="002444D4">
        <w:t>1</w:t>
      </w:r>
      <w:r w:rsidRPr="002444D4">
        <w:t xml:space="preserve"> проекта решения предусмотрено утверждение объема бюджетных ассигнований дорожного фонда администрации </w:t>
      </w:r>
      <w:r w:rsidR="006E4FC2" w:rsidRPr="002444D4">
        <w:t>Зеньковского</w:t>
      </w:r>
      <w:r w:rsidRPr="002444D4">
        <w:t xml:space="preserve"> сельсовета в размере:</w:t>
      </w:r>
    </w:p>
    <w:p w14:paraId="1E33C8D7" w14:textId="61CBD9E8" w:rsidR="00FD24B5" w:rsidRPr="002444D4" w:rsidRDefault="00FD24B5" w:rsidP="00FD24B5">
      <w:pPr>
        <w:pStyle w:val="a3"/>
        <w:numPr>
          <w:ilvl w:val="0"/>
          <w:numId w:val="4"/>
        </w:numPr>
        <w:jc w:val="both"/>
      </w:pPr>
      <w:r w:rsidRPr="002444D4">
        <w:t>на 20</w:t>
      </w:r>
      <w:r w:rsidR="003C04EA" w:rsidRPr="002444D4">
        <w:t>2</w:t>
      </w:r>
      <w:r w:rsidR="001B5851" w:rsidRPr="002444D4">
        <w:t>4</w:t>
      </w:r>
      <w:r w:rsidRPr="002444D4">
        <w:t xml:space="preserve"> год – </w:t>
      </w:r>
      <w:r w:rsidR="001B5851" w:rsidRPr="002444D4">
        <w:t>597,04</w:t>
      </w:r>
      <w:r w:rsidR="00AE3BFB" w:rsidRPr="002444D4">
        <w:t xml:space="preserve"> тыс</w:t>
      </w:r>
      <w:r w:rsidRPr="002444D4">
        <w:t>. рублей;</w:t>
      </w:r>
    </w:p>
    <w:p w14:paraId="43ACB260" w14:textId="607D9DD0" w:rsidR="00FD24B5" w:rsidRPr="002444D4" w:rsidRDefault="00FD24B5" w:rsidP="00FD24B5">
      <w:pPr>
        <w:pStyle w:val="a3"/>
        <w:numPr>
          <w:ilvl w:val="0"/>
          <w:numId w:val="4"/>
        </w:numPr>
        <w:jc w:val="both"/>
      </w:pPr>
      <w:r w:rsidRPr="002444D4">
        <w:t>на 202</w:t>
      </w:r>
      <w:r w:rsidR="001B5851" w:rsidRPr="002444D4">
        <w:t>5</w:t>
      </w:r>
      <w:r w:rsidRPr="002444D4">
        <w:t xml:space="preserve"> год –</w:t>
      </w:r>
      <w:r w:rsidR="00392633" w:rsidRPr="002444D4">
        <w:t xml:space="preserve"> </w:t>
      </w:r>
      <w:r w:rsidR="001B5851" w:rsidRPr="002444D4">
        <w:t>646,81</w:t>
      </w:r>
      <w:r w:rsidR="00AE3BFB" w:rsidRPr="002444D4">
        <w:t xml:space="preserve"> тыс.</w:t>
      </w:r>
      <w:r w:rsidRPr="002444D4">
        <w:t xml:space="preserve"> рублей;</w:t>
      </w:r>
    </w:p>
    <w:p w14:paraId="5343F7A6" w14:textId="0AD1480E" w:rsidR="00FD24B5" w:rsidRPr="002444D4" w:rsidRDefault="00FD24B5" w:rsidP="00FD24B5">
      <w:pPr>
        <w:pStyle w:val="a3"/>
        <w:numPr>
          <w:ilvl w:val="0"/>
          <w:numId w:val="4"/>
        </w:numPr>
        <w:jc w:val="both"/>
      </w:pPr>
      <w:r w:rsidRPr="002444D4">
        <w:t>на 202</w:t>
      </w:r>
      <w:r w:rsidR="001B5851" w:rsidRPr="002444D4">
        <w:t>6</w:t>
      </w:r>
      <w:r w:rsidRPr="002444D4">
        <w:t xml:space="preserve"> год – </w:t>
      </w:r>
      <w:r w:rsidR="001B5851" w:rsidRPr="002444D4">
        <w:t>872,3</w:t>
      </w:r>
      <w:r w:rsidRPr="002444D4">
        <w:t xml:space="preserve"> тыс. рублей.</w:t>
      </w:r>
    </w:p>
    <w:p w14:paraId="354E33C0" w14:textId="14242624" w:rsidR="00CE65A5" w:rsidRPr="002444D4" w:rsidRDefault="00CE65A5" w:rsidP="00320FB4">
      <w:pPr>
        <w:ind w:left="1069"/>
        <w:jc w:val="both"/>
      </w:pPr>
    </w:p>
    <w:p w14:paraId="672C48D8" w14:textId="0F6AA235" w:rsidR="00320FB4" w:rsidRPr="002444D4" w:rsidRDefault="00320FB4" w:rsidP="00320FB4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2444D4">
        <w:rPr>
          <w:b/>
          <w:bCs/>
        </w:rPr>
        <w:t>Объем финансирования на 202</w:t>
      </w:r>
      <w:r w:rsidR="00F204E7" w:rsidRPr="002444D4">
        <w:rPr>
          <w:b/>
          <w:bCs/>
        </w:rPr>
        <w:t>4</w:t>
      </w:r>
      <w:r w:rsidRPr="002444D4">
        <w:rPr>
          <w:b/>
          <w:bCs/>
        </w:rPr>
        <w:t xml:space="preserve"> год и плановый период 202</w:t>
      </w:r>
      <w:r w:rsidR="00F204E7" w:rsidRPr="002444D4">
        <w:rPr>
          <w:b/>
          <w:bCs/>
        </w:rPr>
        <w:t>5</w:t>
      </w:r>
      <w:r w:rsidRPr="002444D4">
        <w:rPr>
          <w:b/>
          <w:bCs/>
        </w:rPr>
        <w:t>-202</w:t>
      </w:r>
      <w:r w:rsidR="00F204E7" w:rsidRPr="002444D4">
        <w:rPr>
          <w:b/>
          <w:bCs/>
        </w:rPr>
        <w:t>6</w:t>
      </w:r>
      <w:r w:rsidRPr="002444D4">
        <w:rPr>
          <w:b/>
          <w:bCs/>
        </w:rPr>
        <w:t xml:space="preserve"> годы резервного фонда</w:t>
      </w:r>
    </w:p>
    <w:p w14:paraId="28F38314" w14:textId="011EB5FF" w:rsidR="00320FB4" w:rsidRPr="002444D4" w:rsidRDefault="00320FB4" w:rsidP="00320FB4">
      <w:pPr>
        <w:tabs>
          <w:tab w:val="left" w:pos="993"/>
        </w:tabs>
        <w:jc w:val="both"/>
      </w:pPr>
      <w:r w:rsidRPr="002444D4">
        <w:rPr>
          <w:szCs w:val="28"/>
        </w:rPr>
        <w:t xml:space="preserve">           В соответствии со статьей 81 Бюджетного кодекса Российской Федерации – размер резервного </w:t>
      </w:r>
      <w:proofErr w:type="gramStart"/>
      <w:r w:rsidRPr="002444D4">
        <w:rPr>
          <w:szCs w:val="28"/>
        </w:rPr>
        <w:t>фонда  администрации</w:t>
      </w:r>
      <w:proofErr w:type="gramEnd"/>
      <w:r w:rsidRPr="002444D4">
        <w:rPr>
          <w:szCs w:val="28"/>
        </w:rPr>
        <w:t xml:space="preserve"> поселения на 202</w:t>
      </w:r>
      <w:r w:rsidR="00F204E7" w:rsidRPr="002444D4">
        <w:rPr>
          <w:szCs w:val="28"/>
        </w:rPr>
        <w:t>4</w:t>
      </w:r>
      <w:r w:rsidRPr="002444D4">
        <w:rPr>
          <w:szCs w:val="28"/>
        </w:rPr>
        <w:t xml:space="preserve"> год – </w:t>
      </w:r>
      <w:r w:rsidR="00B66325" w:rsidRPr="002444D4">
        <w:rPr>
          <w:szCs w:val="28"/>
        </w:rPr>
        <w:t>1,0</w:t>
      </w:r>
      <w:r w:rsidR="002B14A8" w:rsidRPr="002444D4">
        <w:rPr>
          <w:szCs w:val="28"/>
        </w:rPr>
        <w:t xml:space="preserve"> </w:t>
      </w:r>
      <w:r w:rsidRPr="002444D4">
        <w:rPr>
          <w:szCs w:val="28"/>
        </w:rPr>
        <w:t>тыс. рублей, на 202</w:t>
      </w:r>
      <w:r w:rsidR="00F204E7" w:rsidRPr="002444D4">
        <w:rPr>
          <w:szCs w:val="28"/>
        </w:rPr>
        <w:t>5</w:t>
      </w:r>
      <w:r w:rsidRPr="002444D4">
        <w:rPr>
          <w:szCs w:val="28"/>
        </w:rPr>
        <w:t xml:space="preserve"> год – </w:t>
      </w:r>
      <w:r w:rsidR="00B66325" w:rsidRPr="002444D4">
        <w:rPr>
          <w:szCs w:val="28"/>
        </w:rPr>
        <w:t>1,0</w:t>
      </w:r>
      <w:r w:rsidRPr="002444D4">
        <w:rPr>
          <w:szCs w:val="28"/>
        </w:rPr>
        <w:t xml:space="preserve"> тыс. рублей,  на 202</w:t>
      </w:r>
      <w:r w:rsidR="00F204E7" w:rsidRPr="002444D4">
        <w:rPr>
          <w:szCs w:val="28"/>
        </w:rPr>
        <w:t>6</w:t>
      </w:r>
      <w:r w:rsidRPr="002444D4">
        <w:rPr>
          <w:szCs w:val="28"/>
        </w:rPr>
        <w:t xml:space="preserve"> год –</w:t>
      </w:r>
      <w:r w:rsidR="00FF7631" w:rsidRPr="002444D4">
        <w:rPr>
          <w:szCs w:val="28"/>
        </w:rPr>
        <w:t xml:space="preserve"> </w:t>
      </w:r>
      <w:r w:rsidR="00B66325" w:rsidRPr="002444D4">
        <w:rPr>
          <w:szCs w:val="28"/>
        </w:rPr>
        <w:t>1,0</w:t>
      </w:r>
      <w:r w:rsidR="002B14A8" w:rsidRPr="002444D4">
        <w:rPr>
          <w:szCs w:val="28"/>
        </w:rPr>
        <w:t xml:space="preserve"> </w:t>
      </w:r>
      <w:r w:rsidRPr="002444D4">
        <w:rPr>
          <w:szCs w:val="28"/>
        </w:rPr>
        <w:t>тыс. рублей</w:t>
      </w:r>
      <w:r w:rsidRPr="002444D4">
        <w:rPr>
          <w:b/>
          <w:bCs/>
        </w:rPr>
        <w:t>.</w:t>
      </w:r>
    </w:p>
    <w:p w14:paraId="20F84C5E" w14:textId="29D4A300" w:rsidR="00320FB4" w:rsidRPr="002444D4" w:rsidRDefault="00320FB4" w:rsidP="00733301">
      <w:pPr>
        <w:tabs>
          <w:tab w:val="left" w:pos="709"/>
        </w:tabs>
        <w:rPr>
          <w:b/>
          <w:bCs/>
        </w:rPr>
      </w:pPr>
    </w:p>
    <w:p w14:paraId="5D7E097F" w14:textId="473F2673" w:rsidR="00D938B1" w:rsidRPr="002444D4" w:rsidRDefault="00D938B1" w:rsidP="00733301">
      <w:pPr>
        <w:tabs>
          <w:tab w:val="left" w:pos="709"/>
        </w:tabs>
        <w:rPr>
          <w:b/>
          <w:bCs/>
        </w:rPr>
      </w:pPr>
    </w:p>
    <w:p w14:paraId="5CB2F765" w14:textId="58C9D3ED" w:rsidR="00D938B1" w:rsidRPr="002444D4" w:rsidRDefault="00D938B1" w:rsidP="00733301">
      <w:pPr>
        <w:tabs>
          <w:tab w:val="left" w:pos="709"/>
        </w:tabs>
        <w:rPr>
          <w:b/>
          <w:bCs/>
        </w:rPr>
      </w:pPr>
    </w:p>
    <w:p w14:paraId="51D41D10" w14:textId="77777777" w:rsidR="00D938B1" w:rsidRPr="002444D4" w:rsidRDefault="00D938B1" w:rsidP="00733301">
      <w:pPr>
        <w:tabs>
          <w:tab w:val="left" w:pos="709"/>
        </w:tabs>
        <w:rPr>
          <w:b/>
          <w:bCs/>
        </w:rPr>
      </w:pPr>
    </w:p>
    <w:p w14:paraId="70966B2B" w14:textId="1A90DED4" w:rsidR="00903451" w:rsidRPr="002444D4" w:rsidRDefault="009379E0" w:rsidP="00733301">
      <w:pPr>
        <w:tabs>
          <w:tab w:val="left" w:pos="709"/>
        </w:tabs>
        <w:rPr>
          <w:b/>
          <w:bCs/>
        </w:rPr>
      </w:pPr>
      <w:r w:rsidRPr="002444D4">
        <w:rPr>
          <w:b/>
          <w:bCs/>
        </w:rPr>
        <w:lastRenderedPageBreak/>
        <w:t xml:space="preserve">             </w:t>
      </w:r>
      <w:r w:rsidR="00A43964" w:rsidRPr="002444D4">
        <w:rPr>
          <w:b/>
          <w:bCs/>
        </w:rPr>
        <w:t>Анализ текстовых статей сельского бюджета на 20</w:t>
      </w:r>
      <w:r w:rsidR="00320FB4" w:rsidRPr="002444D4">
        <w:rPr>
          <w:b/>
          <w:bCs/>
        </w:rPr>
        <w:t>2</w:t>
      </w:r>
      <w:r w:rsidR="00705D7B" w:rsidRPr="002444D4">
        <w:rPr>
          <w:b/>
          <w:bCs/>
        </w:rPr>
        <w:t>4</w:t>
      </w:r>
      <w:r w:rsidR="00A43964" w:rsidRPr="002444D4">
        <w:rPr>
          <w:b/>
          <w:bCs/>
        </w:rPr>
        <w:t xml:space="preserve"> год и плановый период 20</w:t>
      </w:r>
      <w:r w:rsidR="00320FB4" w:rsidRPr="002444D4">
        <w:rPr>
          <w:b/>
          <w:bCs/>
        </w:rPr>
        <w:t>2</w:t>
      </w:r>
      <w:r w:rsidR="00705D7B" w:rsidRPr="002444D4">
        <w:rPr>
          <w:b/>
          <w:bCs/>
        </w:rPr>
        <w:t>5</w:t>
      </w:r>
      <w:r w:rsidR="00A43964" w:rsidRPr="002444D4">
        <w:rPr>
          <w:b/>
          <w:bCs/>
        </w:rPr>
        <w:t>-20</w:t>
      </w:r>
      <w:r w:rsidR="005C62C7" w:rsidRPr="002444D4">
        <w:rPr>
          <w:b/>
          <w:bCs/>
        </w:rPr>
        <w:t>2</w:t>
      </w:r>
      <w:r w:rsidR="00705D7B" w:rsidRPr="002444D4">
        <w:rPr>
          <w:b/>
          <w:bCs/>
        </w:rPr>
        <w:t>6</w:t>
      </w:r>
      <w:r w:rsidR="00A43964" w:rsidRPr="002444D4">
        <w:rPr>
          <w:b/>
          <w:bCs/>
        </w:rPr>
        <w:t xml:space="preserve"> годы</w:t>
      </w:r>
      <w:r w:rsidR="00320FB4" w:rsidRPr="002444D4">
        <w:rPr>
          <w:b/>
          <w:bCs/>
        </w:rPr>
        <w:t xml:space="preserve"> показал:</w:t>
      </w:r>
    </w:p>
    <w:p w14:paraId="7094DE68" w14:textId="77777777" w:rsidR="00CC1CFF" w:rsidRPr="002444D4" w:rsidRDefault="00CC1CFF" w:rsidP="00733301">
      <w:pPr>
        <w:tabs>
          <w:tab w:val="left" w:pos="709"/>
        </w:tabs>
        <w:rPr>
          <w:b/>
          <w:bCs/>
        </w:rPr>
      </w:pPr>
    </w:p>
    <w:p w14:paraId="559A333A" w14:textId="327087DB" w:rsidR="00320FB4" w:rsidRPr="002444D4" w:rsidRDefault="00320FB4" w:rsidP="00392633">
      <w:pPr>
        <w:pStyle w:val="a7"/>
        <w:numPr>
          <w:ilvl w:val="0"/>
          <w:numId w:val="10"/>
        </w:numPr>
        <w:tabs>
          <w:tab w:val="left" w:pos="567"/>
          <w:tab w:val="left" w:pos="993"/>
        </w:tabs>
        <w:spacing w:after="0"/>
        <w:ind w:left="0" w:right="-5" w:firstLine="709"/>
        <w:jc w:val="both"/>
        <w:rPr>
          <w:bCs/>
          <w:iCs/>
        </w:rPr>
      </w:pPr>
      <w:bookmarkStart w:id="2" w:name="_Hlk91148323"/>
      <w:r w:rsidRPr="002444D4">
        <w:rPr>
          <w:bCs/>
          <w:iCs/>
        </w:rPr>
        <w:t>Параметры бюджета, предусматриваемые проектом решения, в целом соответствуют требованиям статей 81, 92.1, 106, 107, 111, 184.1 Бюджетного кодекса Российской Федерации.</w:t>
      </w:r>
      <w:r w:rsidRPr="002444D4">
        <w:rPr>
          <w:bCs/>
          <w:iCs/>
        </w:rPr>
        <w:tab/>
      </w:r>
    </w:p>
    <w:p w14:paraId="426CE457" w14:textId="77777777" w:rsidR="00CC1CFF" w:rsidRPr="002444D4" w:rsidRDefault="00CC1CFF" w:rsidP="00CC1CFF">
      <w:pPr>
        <w:pStyle w:val="a7"/>
        <w:tabs>
          <w:tab w:val="left" w:pos="567"/>
          <w:tab w:val="left" w:pos="993"/>
        </w:tabs>
        <w:spacing w:after="0"/>
        <w:ind w:right="-5"/>
        <w:jc w:val="both"/>
        <w:rPr>
          <w:bCs/>
          <w:iCs/>
        </w:rPr>
      </w:pPr>
    </w:p>
    <w:bookmarkEnd w:id="2"/>
    <w:p w14:paraId="61DA1B16" w14:textId="3A394516" w:rsidR="00076E4D" w:rsidRPr="002444D4" w:rsidRDefault="00937E1C" w:rsidP="004D6BB9">
      <w:pPr>
        <w:tabs>
          <w:tab w:val="left" w:pos="709"/>
        </w:tabs>
        <w:jc w:val="both"/>
        <w:rPr>
          <w:bCs/>
        </w:rPr>
      </w:pPr>
      <w:r w:rsidRPr="002444D4">
        <w:rPr>
          <w:bCs/>
          <w:color w:val="C00000"/>
        </w:rPr>
        <w:tab/>
      </w:r>
      <w:r w:rsidR="004D6BB9" w:rsidRPr="002444D4">
        <w:rPr>
          <w:b/>
        </w:rPr>
        <w:t>2</w:t>
      </w:r>
      <w:r w:rsidR="00733301" w:rsidRPr="002444D4">
        <w:rPr>
          <w:b/>
          <w:bCs/>
        </w:rPr>
        <w:t>.</w:t>
      </w:r>
      <w:r w:rsidR="00733301" w:rsidRPr="002444D4">
        <w:rPr>
          <w:b/>
          <w:bCs/>
          <w:color w:val="FF0000"/>
        </w:rPr>
        <w:t xml:space="preserve"> </w:t>
      </w:r>
      <w:r w:rsidR="008E0249" w:rsidRPr="002444D4">
        <w:rPr>
          <w:b/>
          <w:szCs w:val="28"/>
        </w:rPr>
        <w:t>В проекте решения допущены следующие несоответствия</w:t>
      </w:r>
      <w:r w:rsidRPr="002444D4">
        <w:rPr>
          <w:bCs/>
          <w:color w:val="FF0000"/>
        </w:rPr>
        <w:t>:</w:t>
      </w:r>
    </w:p>
    <w:p w14:paraId="23A8F42A" w14:textId="5EBAD54D" w:rsidR="00705D7B" w:rsidRPr="002444D4" w:rsidRDefault="0051074A" w:rsidP="004D6BB9">
      <w:pPr>
        <w:tabs>
          <w:tab w:val="left" w:pos="709"/>
        </w:tabs>
        <w:jc w:val="both"/>
        <w:rPr>
          <w:b/>
        </w:rPr>
      </w:pPr>
      <w:r w:rsidRPr="002444D4">
        <w:rPr>
          <w:bCs/>
        </w:rPr>
        <w:tab/>
      </w:r>
      <w:r w:rsidR="00705D7B" w:rsidRPr="002444D4">
        <w:rPr>
          <w:bCs/>
        </w:rPr>
        <w:t>-</w:t>
      </w:r>
      <w:r w:rsidR="00705D7B" w:rsidRPr="002444D4">
        <w:rPr>
          <w:rFonts w:eastAsia="Calibri"/>
          <w:b/>
          <w:bCs/>
          <w:szCs w:val="28"/>
        </w:rPr>
        <w:t xml:space="preserve"> </w:t>
      </w:r>
      <w:r w:rsidR="00705D7B" w:rsidRPr="002444D4">
        <w:rPr>
          <w:b/>
        </w:rPr>
        <w:t xml:space="preserve">  В текстовой части </w:t>
      </w:r>
      <w:proofErr w:type="gramStart"/>
      <w:r w:rsidR="00705D7B" w:rsidRPr="002444D4">
        <w:rPr>
          <w:b/>
        </w:rPr>
        <w:t>проекта  в</w:t>
      </w:r>
      <w:proofErr w:type="gramEnd"/>
      <w:r w:rsidR="00705D7B" w:rsidRPr="002444D4">
        <w:rPr>
          <w:b/>
        </w:rPr>
        <w:t xml:space="preserve"> пункте 2 статьи 12 слова «в 2023 году» исключить, учитывая, что остатки средств могут сложиться за период до 2023 года.</w:t>
      </w:r>
    </w:p>
    <w:p w14:paraId="23ABC461" w14:textId="3630C26B" w:rsidR="00705D7B" w:rsidRPr="002444D4" w:rsidRDefault="00705D7B" w:rsidP="00705D7B">
      <w:pPr>
        <w:tabs>
          <w:tab w:val="left" w:pos="0"/>
        </w:tabs>
        <w:suppressAutoHyphens/>
        <w:ind w:firstLine="709"/>
        <w:jc w:val="both"/>
        <w:rPr>
          <w:rFonts w:eastAsia="Calibri"/>
          <w:b/>
        </w:rPr>
      </w:pPr>
      <w:r w:rsidRPr="002444D4">
        <w:rPr>
          <w:rFonts w:eastAsia="Calibri"/>
          <w:b/>
          <w:bCs/>
          <w:szCs w:val="28"/>
        </w:rPr>
        <w:t xml:space="preserve">- </w:t>
      </w:r>
      <w:r w:rsidRPr="002444D4">
        <w:rPr>
          <w:rFonts w:eastAsia="Calibri"/>
          <w:b/>
        </w:rPr>
        <w:t xml:space="preserve">  В текстовой части проекта бюджета в статьях</w:t>
      </w:r>
      <w:r w:rsidR="00127820" w:rsidRPr="002444D4">
        <w:rPr>
          <w:rFonts w:eastAsia="Calibri"/>
          <w:b/>
        </w:rPr>
        <w:t xml:space="preserve"> 2,</w:t>
      </w:r>
      <w:r w:rsidRPr="002444D4">
        <w:rPr>
          <w:rFonts w:eastAsia="Calibri"/>
          <w:b/>
        </w:rPr>
        <w:t>5,9,10 слова «установить» заменить словами «утвердить» с учетом положений статьи 184.1 БК РФ;</w:t>
      </w:r>
    </w:p>
    <w:p w14:paraId="5BC8D7F4" w14:textId="2D18F5F4" w:rsidR="003456F7" w:rsidRPr="002444D4" w:rsidRDefault="003456F7" w:rsidP="003456F7">
      <w:pPr>
        <w:tabs>
          <w:tab w:val="left" w:pos="720"/>
          <w:tab w:val="left" w:pos="9656"/>
        </w:tabs>
        <w:ind w:firstLine="709"/>
        <w:jc w:val="both"/>
        <w:rPr>
          <w:rFonts w:eastAsia="Calibri"/>
          <w:b/>
        </w:rPr>
      </w:pPr>
      <w:r w:rsidRPr="002444D4">
        <w:rPr>
          <w:rFonts w:eastAsia="Calibri"/>
          <w:b/>
        </w:rPr>
        <w:t>-   Оценка ожидаемого исполнения сельского бюджета за 202</w:t>
      </w:r>
      <w:r w:rsidR="00C40403" w:rsidRPr="002444D4">
        <w:rPr>
          <w:rFonts w:eastAsia="Calibri"/>
          <w:b/>
        </w:rPr>
        <w:t>3</w:t>
      </w:r>
      <w:r w:rsidRPr="002444D4">
        <w:rPr>
          <w:rFonts w:eastAsia="Calibri"/>
          <w:b/>
        </w:rPr>
        <w:t xml:space="preserve"> год представлена в пакете документов </w:t>
      </w:r>
      <w:proofErr w:type="gramStart"/>
      <w:r w:rsidRPr="002444D4">
        <w:rPr>
          <w:rFonts w:eastAsia="Calibri"/>
          <w:b/>
        </w:rPr>
        <w:t>к  проекту</w:t>
      </w:r>
      <w:proofErr w:type="gramEnd"/>
      <w:r w:rsidRPr="002444D4">
        <w:rPr>
          <w:rFonts w:eastAsia="Calibri"/>
          <w:b/>
        </w:rPr>
        <w:t xml:space="preserve"> решения с разбивкой по разделам, подразделам, но без разбивки по  целевым статьям и группам видов расходов классификации расходов сельского бюджета.</w:t>
      </w:r>
    </w:p>
    <w:p w14:paraId="4B057300" w14:textId="5891D4F6" w:rsidR="009D017D" w:rsidRPr="002444D4" w:rsidRDefault="003456F7" w:rsidP="009D017D">
      <w:pPr>
        <w:tabs>
          <w:tab w:val="left" w:pos="709"/>
        </w:tabs>
        <w:jc w:val="both"/>
        <w:rPr>
          <w:b/>
          <w:bCs/>
          <w:szCs w:val="28"/>
        </w:rPr>
      </w:pPr>
      <w:r w:rsidRPr="002444D4">
        <w:rPr>
          <w:b/>
          <w:bCs/>
          <w:szCs w:val="28"/>
        </w:rPr>
        <w:t xml:space="preserve">           -  В пояснительной записке к проекту решения   отсутствует </w:t>
      </w:r>
      <w:proofErr w:type="gramStart"/>
      <w:r w:rsidRPr="002444D4">
        <w:rPr>
          <w:b/>
          <w:bCs/>
          <w:szCs w:val="28"/>
        </w:rPr>
        <w:t>приложение  «</w:t>
      </w:r>
      <w:proofErr w:type="gramEnd"/>
      <w:r w:rsidRPr="002444D4">
        <w:rPr>
          <w:b/>
          <w:bCs/>
          <w:szCs w:val="28"/>
        </w:rPr>
        <w:t>Расходы сельского бюджета на 202</w:t>
      </w:r>
      <w:r w:rsidR="00F204E7" w:rsidRPr="002444D4">
        <w:rPr>
          <w:b/>
          <w:bCs/>
          <w:szCs w:val="28"/>
        </w:rPr>
        <w:t>4</w:t>
      </w:r>
      <w:r w:rsidRPr="002444D4">
        <w:rPr>
          <w:b/>
          <w:bCs/>
          <w:szCs w:val="28"/>
        </w:rPr>
        <w:t>-202</w:t>
      </w:r>
      <w:r w:rsidR="00F204E7" w:rsidRPr="002444D4">
        <w:rPr>
          <w:b/>
          <w:bCs/>
          <w:szCs w:val="28"/>
        </w:rPr>
        <w:t>6</w:t>
      </w:r>
      <w:r w:rsidRPr="002444D4">
        <w:rPr>
          <w:b/>
          <w:bCs/>
          <w:szCs w:val="28"/>
        </w:rPr>
        <w:t xml:space="preserve"> годы»  (расшифровка расходов по разделам и подразделам функциональной классификации на 202</w:t>
      </w:r>
      <w:r w:rsidR="00F204E7" w:rsidRPr="002444D4">
        <w:rPr>
          <w:b/>
          <w:bCs/>
          <w:szCs w:val="28"/>
        </w:rPr>
        <w:t>4</w:t>
      </w:r>
      <w:r w:rsidRPr="002444D4">
        <w:rPr>
          <w:b/>
          <w:bCs/>
          <w:szCs w:val="28"/>
        </w:rPr>
        <w:t>-202</w:t>
      </w:r>
      <w:r w:rsidR="00F204E7" w:rsidRPr="002444D4">
        <w:rPr>
          <w:b/>
          <w:bCs/>
          <w:szCs w:val="28"/>
        </w:rPr>
        <w:t>6</w:t>
      </w:r>
      <w:r w:rsidRPr="002444D4">
        <w:rPr>
          <w:b/>
          <w:bCs/>
          <w:szCs w:val="28"/>
        </w:rPr>
        <w:t xml:space="preserve"> годы).</w:t>
      </w:r>
    </w:p>
    <w:p w14:paraId="3555F019" w14:textId="67CC5032" w:rsidR="004E5156" w:rsidRPr="002444D4" w:rsidRDefault="004E5156" w:rsidP="004E5156">
      <w:pPr>
        <w:jc w:val="both"/>
        <w:rPr>
          <w:b/>
        </w:rPr>
      </w:pPr>
      <w:r w:rsidRPr="002444D4">
        <w:rPr>
          <w:b/>
        </w:rPr>
        <w:t xml:space="preserve">           </w:t>
      </w:r>
      <w:r w:rsidR="003D6105" w:rsidRPr="002444D4">
        <w:rPr>
          <w:b/>
        </w:rPr>
        <w:t xml:space="preserve">- </w:t>
      </w:r>
      <w:r w:rsidR="00F77790" w:rsidRPr="002444D4">
        <w:rPr>
          <w:b/>
        </w:rPr>
        <w:t xml:space="preserve">В программах «Развитие физической культуры и спорта на территории Зеньковского сельсовета», «Комплексное благоустройство Зеньковского   сельсовета» объемы финансирования программ по мероприятиям </w:t>
      </w:r>
      <w:proofErr w:type="gramStart"/>
      <w:r w:rsidR="00F77790" w:rsidRPr="002444D4">
        <w:rPr>
          <w:b/>
        </w:rPr>
        <w:t>в  2026</w:t>
      </w:r>
      <w:proofErr w:type="gramEnd"/>
      <w:r w:rsidR="00F77790" w:rsidRPr="002444D4">
        <w:rPr>
          <w:b/>
        </w:rPr>
        <w:t xml:space="preserve"> году не соответствуют объемам бюджетных ассигнований по проекту бюджета.</w:t>
      </w:r>
    </w:p>
    <w:p w14:paraId="7287FB43" w14:textId="4B90F8C2" w:rsidR="00A310E1" w:rsidRPr="002444D4" w:rsidRDefault="00A310E1" w:rsidP="004E5156">
      <w:pPr>
        <w:tabs>
          <w:tab w:val="left" w:pos="709"/>
        </w:tabs>
        <w:jc w:val="both"/>
        <w:rPr>
          <w:b/>
          <w:bCs/>
          <w:szCs w:val="28"/>
        </w:rPr>
      </w:pPr>
      <w:r w:rsidRPr="002444D4">
        <w:rPr>
          <w:b/>
        </w:rPr>
        <w:t xml:space="preserve">            - </w:t>
      </w:r>
      <w:r w:rsidRPr="002444D4">
        <w:rPr>
          <w:b/>
          <w:bCs/>
          <w:szCs w:val="28"/>
        </w:rPr>
        <w:t xml:space="preserve"> В расчете верхнего предела муниципального долга, предоставленного одновременно с проектом решения, отсутствуют </w:t>
      </w:r>
      <w:proofErr w:type="gramStart"/>
      <w:r w:rsidRPr="002444D4">
        <w:rPr>
          <w:b/>
          <w:bCs/>
          <w:szCs w:val="28"/>
        </w:rPr>
        <w:t>объемы  привлечения</w:t>
      </w:r>
      <w:proofErr w:type="gramEnd"/>
      <w:r w:rsidRPr="002444D4">
        <w:rPr>
          <w:b/>
          <w:bCs/>
          <w:szCs w:val="28"/>
        </w:rPr>
        <w:t xml:space="preserve"> и погашения муниципального долга на 1 января 202</w:t>
      </w:r>
      <w:r w:rsidR="00F204E7" w:rsidRPr="002444D4">
        <w:rPr>
          <w:b/>
          <w:bCs/>
          <w:szCs w:val="28"/>
        </w:rPr>
        <w:t>5</w:t>
      </w:r>
      <w:r w:rsidRPr="002444D4">
        <w:rPr>
          <w:b/>
          <w:bCs/>
          <w:szCs w:val="28"/>
        </w:rPr>
        <w:t>,202</w:t>
      </w:r>
      <w:r w:rsidR="00F204E7" w:rsidRPr="002444D4">
        <w:rPr>
          <w:b/>
          <w:bCs/>
          <w:szCs w:val="28"/>
        </w:rPr>
        <w:t>6</w:t>
      </w:r>
      <w:r w:rsidRPr="002444D4">
        <w:rPr>
          <w:b/>
          <w:bCs/>
          <w:szCs w:val="28"/>
        </w:rPr>
        <w:t xml:space="preserve"> года</w:t>
      </w:r>
      <w:r w:rsidR="00F204E7" w:rsidRPr="002444D4">
        <w:rPr>
          <w:b/>
          <w:bCs/>
          <w:szCs w:val="28"/>
        </w:rPr>
        <w:t xml:space="preserve"> и планируемая величина муниципального долга на 1 января 2024г</w:t>
      </w:r>
      <w:r w:rsidR="00A8483A" w:rsidRPr="002444D4">
        <w:rPr>
          <w:b/>
          <w:bCs/>
          <w:szCs w:val="28"/>
        </w:rPr>
        <w:t>.</w:t>
      </w:r>
    </w:p>
    <w:p w14:paraId="2442AFA4" w14:textId="65BF26A9" w:rsidR="00A310E1" w:rsidRPr="002444D4" w:rsidRDefault="00A310E1" w:rsidP="003D6105">
      <w:pPr>
        <w:tabs>
          <w:tab w:val="left" w:pos="709"/>
        </w:tabs>
        <w:jc w:val="both"/>
        <w:rPr>
          <w:b/>
        </w:rPr>
      </w:pPr>
    </w:p>
    <w:p w14:paraId="2891C287" w14:textId="62764157" w:rsidR="005D21A4" w:rsidRPr="002444D4" w:rsidRDefault="006F2D43" w:rsidP="004D6BB9">
      <w:pPr>
        <w:tabs>
          <w:tab w:val="left" w:pos="709"/>
        </w:tabs>
        <w:jc w:val="both"/>
        <w:rPr>
          <w:b/>
        </w:rPr>
      </w:pPr>
      <w:r w:rsidRPr="002444D4">
        <w:rPr>
          <w:b/>
        </w:rPr>
        <w:t xml:space="preserve">         </w:t>
      </w:r>
      <w:r w:rsidR="00370DEA" w:rsidRPr="002444D4">
        <w:rPr>
          <w:b/>
          <w:bCs/>
          <w:szCs w:val="28"/>
        </w:rPr>
        <w:t xml:space="preserve"> </w:t>
      </w:r>
      <w:r w:rsidR="004D6BB9" w:rsidRPr="002444D4">
        <w:rPr>
          <w:b/>
          <w:bCs/>
          <w:szCs w:val="28"/>
        </w:rPr>
        <w:t xml:space="preserve"> </w:t>
      </w:r>
      <w:r w:rsidR="00370DEA" w:rsidRPr="002444D4">
        <w:rPr>
          <w:b/>
          <w:bCs/>
          <w:szCs w:val="28"/>
        </w:rPr>
        <w:t xml:space="preserve"> </w:t>
      </w:r>
      <w:r w:rsidR="004D6BB9" w:rsidRPr="002444D4">
        <w:rPr>
          <w:b/>
          <w:bCs/>
          <w:szCs w:val="28"/>
        </w:rPr>
        <w:t>3</w:t>
      </w:r>
      <w:r w:rsidR="008E0249" w:rsidRPr="002444D4">
        <w:rPr>
          <w:b/>
        </w:rPr>
        <w:t>.</w:t>
      </w:r>
      <w:r w:rsidR="00733301" w:rsidRPr="002444D4">
        <w:rPr>
          <w:b/>
        </w:rPr>
        <w:t xml:space="preserve"> </w:t>
      </w:r>
      <w:r w:rsidR="005D21A4" w:rsidRPr="002444D4">
        <w:rPr>
          <w:b/>
        </w:rPr>
        <w:t xml:space="preserve">В проекте решения соблюдены следующие требования </w:t>
      </w:r>
      <w:r w:rsidR="004D6BB9" w:rsidRPr="002444D4">
        <w:rPr>
          <w:b/>
        </w:rPr>
        <w:t>БК РФ:</w:t>
      </w:r>
    </w:p>
    <w:p w14:paraId="7AE07F5E" w14:textId="0E78BF63" w:rsidR="001E276C" w:rsidRPr="002444D4" w:rsidRDefault="001E276C" w:rsidP="001E276C">
      <w:pPr>
        <w:tabs>
          <w:tab w:val="left" w:pos="709"/>
          <w:tab w:val="left" w:pos="993"/>
        </w:tabs>
        <w:jc w:val="both"/>
        <w:rPr>
          <w:b/>
        </w:rPr>
      </w:pPr>
      <w:r w:rsidRPr="002444D4">
        <w:rPr>
          <w:b/>
        </w:rPr>
        <w:t xml:space="preserve">            </w:t>
      </w:r>
      <w:r w:rsidRPr="002444D4">
        <w:rPr>
          <w:szCs w:val="28"/>
        </w:rPr>
        <w:t>-  статьи 81 Бюджетного кодекса Российской Федерации – размер резервного фонда местной администрации на 20</w:t>
      </w:r>
      <w:r w:rsidR="00FF73CF" w:rsidRPr="002444D4">
        <w:rPr>
          <w:szCs w:val="28"/>
        </w:rPr>
        <w:t>2</w:t>
      </w:r>
      <w:r w:rsidR="00F204E7" w:rsidRPr="002444D4">
        <w:rPr>
          <w:szCs w:val="28"/>
        </w:rPr>
        <w:t>4</w:t>
      </w:r>
      <w:r w:rsidR="00B1547C" w:rsidRPr="002444D4">
        <w:rPr>
          <w:szCs w:val="28"/>
        </w:rPr>
        <w:t xml:space="preserve"> </w:t>
      </w:r>
      <w:r w:rsidRPr="002444D4">
        <w:rPr>
          <w:szCs w:val="28"/>
        </w:rPr>
        <w:t xml:space="preserve">год </w:t>
      </w:r>
      <w:r w:rsidR="0043414D" w:rsidRPr="002444D4">
        <w:rPr>
          <w:szCs w:val="28"/>
        </w:rPr>
        <w:t>-</w:t>
      </w:r>
      <w:r w:rsidR="00C13511" w:rsidRPr="002444D4">
        <w:rPr>
          <w:szCs w:val="28"/>
        </w:rPr>
        <w:t>1</w:t>
      </w:r>
      <w:r w:rsidR="00B66325" w:rsidRPr="002444D4">
        <w:rPr>
          <w:szCs w:val="28"/>
        </w:rPr>
        <w:t>,0</w:t>
      </w:r>
      <w:r w:rsidRPr="002444D4">
        <w:rPr>
          <w:szCs w:val="28"/>
        </w:rPr>
        <w:t xml:space="preserve"> тыс. рублей, на 20</w:t>
      </w:r>
      <w:r w:rsidR="00B1547C" w:rsidRPr="002444D4">
        <w:rPr>
          <w:szCs w:val="28"/>
        </w:rPr>
        <w:t>2</w:t>
      </w:r>
      <w:r w:rsidR="00F204E7" w:rsidRPr="002444D4">
        <w:rPr>
          <w:szCs w:val="28"/>
        </w:rPr>
        <w:t>5</w:t>
      </w:r>
      <w:r w:rsidRPr="002444D4">
        <w:rPr>
          <w:szCs w:val="28"/>
        </w:rPr>
        <w:t xml:space="preserve"> год</w:t>
      </w:r>
      <w:r w:rsidR="0043414D" w:rsidRPr="002444D4">
        <w:rPr>
          <w:szCs w:val="28"/>
        </w:rPr>
        <w:t xml:space="preserve"> </w:t>
      </w:r>
      <w:r w:rsidR="00B66325" w:rsidRPr="002444D4">
        <w:rPr>
          <w:szCs w:val="28"/>
        </w:rPr>
        <w:t>–</w:t>
      </w:r>
      <w:r w:rsidRPr="002444D4">
        <w:rPr>
          <w:szCs w:val="28"/>
        </w:rPr>
        <w:t xml:space="preserve"> </w:t>
      </w:r>
      <w:r w:rsidR="00B66325" w:rsidRPr="002444D4">
        <w:rPr>
          <w:szCs w:val="28"/>
        </w:rPr>
        <w:t>1,0</w:t>
      </w:r>
      <w:r w:rsidRPr="002444D4">
        <w:rPr>
          <w:szCs w:val="28"/>
        </w:rPr>
        <w:t xml:space="preserve"> тыс. рублей</w:t>
      </w:r>
      <w:r w:rsidR="0043414D" w:rsidRPr="002444D4">
        <w:rPr>
          <w:szCs w:val="28"/>
        </w:rPr>
        <w:t xml:space="preserve"> </w:t>
      </w:r>
      <w:r w:rsidRPr="002444D4">
        <w:rPr>
          <w:szCs w:val="28"/>
        </w:rPr>
        <w:t>на 20</w:t>
      </w:r>
      <w:r w:rsidR="00F204E7" w:rsidRPr="002444D4">
        <w:rPr>
          <w:szCs w:val="28"/>
        </w:rPr>
        <w:t>26</w:t>
      </w:r>
      <w:r w:rsidRPr="002444D4">
        <w:rPr>
          <w:szCs w:val="28"/>
        </w:rPr>
        <w:t xml:space="preserve"> год </w:t>
      </w:r>
      <w:r w:rsidR="0043414D" w:rsidRPr="002444D4">
        <w:rPr>
          <w:szCs w:val="28"/>
        </w:rPr>
        <w:t>-</w:t>
      </w:r>
      <w:r w:rsidR="00B66325" w:rsidRPr="002444D4">
        <w:rPr>
          <w:szCs w:val="28"/>
        </w:rPr>
        <w:t>1,0</w:t>
      </w:r>
      <w:r w:rsidRPr="002444D4">
        <w:rPr>
          <w:szCs w:val="28"/>
        </w:rPr>
        <w:t xml:space="preserve"> тыс. рублей.</w:t>
      </w:r>
    </w:p>
    <w:p w14:paraId="1183408C" w14:textId="59D62708" w:rsidR="005D21A4" w:rsidRPr="002444D4" w:rsidRDefault="005D21A4" w:rsidP="00AA604E">
      <w:pPr>
        <w:tabs>
          <w:tab w:val="left" w:pos="993"/>
        </w:tabs>
        <w:jc w:val="both"/>
        <w:rPr>
          <w:szCs w:val="28"/>
        </w:rPr>
      </w:pPr>
      <w:r w:rsidRPr="002444D4">
        <w:rPr>
          <w:szCs w:val="28"/>
        </w:rPr>
        <w:t xml:space="preserve">            - пункта 3 статьи 92</w:t>
      </w:r>
      <w:r w:rsidRPr="002444D4">
        <w:rPr>
          <w:szCs w:val="28"/>
          <w:vertAlign w:val="superscript"/>
        </w:rPr>
        <w:t xml:space="preserve">1 </w:t>
      </w:r>
      <w:r w:rsidRPr="002444D4">
        <w:rPr>
          <w:szCs w:val="28"/>
        </w:rPr>
        <w:t>Бюджетного кодекса Российской Федерации – дефицит местного бюджета на 20</w:t>
      </w:r>
      <w:r w:rsidR="00FF73CF" w:rsidRPr="002444D4">
        <w:rPr>
          <w:szCs w:val="28"/>
        </w:rPr>
        <w:t>2</w:t>
      </w:r>
      <w:r w:rsidR="00F204E7" w:rsidRPr="002444D4">
        <w:rPr>
          <w:szCs w:val="28"/>
        </w:rPr>
        <w:t>4</w:t>
      </w:r>
      <w:r w:rsidRPr="002444D4">
        <w:rPr>
          <w:szCs w:val="28"/>
        </w:rPr>
        <w:t xml:space="preserve"> год (0 тыс. рублей, или 0%), на 20</w:t>
      </w:r>
      <w:r w:rsidR="00C44EC1" w:rsidRPr="002444D4">
        <w:rPr>
          <w:szCs w:val="28"/>
        </w:rPr>
        <w:t>2</w:t>
      </w:r>
      <w:r w:rsidR="00F204E7" w:rsidRPr="002444D4">
        <w:rPr>
          <w:szCs w:val="28"/>
        </w:rPr>
        <w:t>5</w:t>
      </w:r>
      <w:r w:rsidRPr="002444D4">
        <w:rPr>
          <w:szCs w:val="28"/>
        </w:rPr>
        <w:t xml:space="preserve"> год (0 тыс. рублей, или 0%), на 20</w:t>
      </w:r>
      <w:r w:rsidR="00184DEB" w:rsidRPr="002444D4">
        <w:rPr>
          <w:szCs w:val="28"/>
        </w:rPr>
        <w:t>2</w:t>
      </w:r>
      <w:r w:rsidR="00F204E7" w:rsidRPr="002444D4">
        <w:rPr>
          <w:szCs w:val="28"/>
        </w:rPr>
        <w:t>6</w:t>
      </w:r>
      <w:r w:rsidRPr="002444D4">
        <w:rPr>
          <w:szCs w:val="28"/>
        </w:rPr>
        <w:t xml:space="preserve"> год (0 тыс. рублей, или 0%),  не превышает</w:t>
      </w:r>
      <w:r w:rsidRPr="002444D4">
        <w:rPr>
          <w:b/>
          <w:szCs w:val="28"/>
        </w:rPr>
        <w:t xml:space="preserve"> </w:t>
      </w:r>
      <w:r w:rsidRPr="002444D4">
        <w:rPr>
          <w:szCs w:val="28"/>
        </w:rPr>
        <w:t>5 % утверждаемого  объема доходов местного бюджета без учета утверждаемого объёма безвозмездных поступлений и (или) поступлений налоговых доходов по дополнительным нормативам отчислений;</w:t>
      </w:r>
    </w:p>
    <w:p w14:paraId="7FE191E1" w14:textId="3D419010" w:rsidR="00E91B4D" w:rsidRPr="002444D4" w:rsidRDefault="00E91B4D" w:rsidP="00E91B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44D4">
        <w:rPr>
          <w:szCs w:val="28"/>
        </w:rPr>
        <w:t>- части 2 статьи 106 Бюджетного Кодекса Российской Федерации  - общая сумма привлечения средств заимствований на 202</w:t>
      </w:r>
      <w:r w:rsidR="00C40403" w:rsidRPr="002444D4">
        <w:rPr>
          <w:szCs w:val="28"/>
        </w:rPr>
        <w:t>4</w:t>
      </w:r>
      <w:r w:rsidRPr="002444D4">
        <w:rPr>
          <w:szCs w:val="28"/>
        </w:rPr>
        <w:t xml:space="preserve"> год (0 тыс. рублей), на 202</w:t>
      </w:r>
      <w:r w:rsidR="00C40403" w:rsidRPr="002444D4">
        <w:rPr>
          <w:szCs w:val="28"/>
        </w:rPr>
        <w:t>5</w:t>
      </w:r>
      <w:r w:rsidRPr="002444D4">
        <w:rPr>
          <w:szCs w:val="28"/>
        </w:rPr>
        <w:t xml:space="preserve"> год  (0 тыс. рублей), на 202</w:t>
      </w:r>
      <w:r w:rsidR="00C40403" w:rsidRPr="002444D4">
        <w:rPr>
          <w:szCs w:val="28"/>
        </w:rPr>
        <w:t>6</w:t>
      </w:r>
      <w:r w:rsidRPr="002444D4">
        <w:rPr>
          <w:szCs w:val="28"/>
        </w:rPr>
        <w:t xml:space="preserve"> год (0 тыс. рублей) не  превышает сумму, направляемую в  финансовом году на финансирование дефицита  бюджета и  объемов погашения долговых обязательств  бюджета;</w:t>
      </w:r>
    </w:p>
    <w:p w14:paraId="0BA666AB" w14:textId="0DA31056" w:rsidR="00E91B4D" w:rsidRPr="002444D4" w:rsidRDefault="00E91B4D" w:rsidP="00E91B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44D4">
        <w:rPr>
          <w:szCs w:val="28"/>
        </w:rPr>
        <w:t xml:space="preserve">- статьи 107 Бюджетного кодекса Российской Федерации </w:t>
      </w:r>
      <w:proofErr w:type="gramStart"/>
      <w:r w:rsidRPr="002444D4">
        <w:rPr>
          <w:szCs w:val="28"/>
        </w:rPr>
        <w:t>-  верхний</w:t>
      </w:r>
      <w:proofErr w:type="gramEnd"/>
      <w:r w:rsidRPr="002444D4">
        <w:rPr>
          <w:szCs w:val="28"/>
        </w:rPr>
        <w:t xml:space="preserve"> предел муниципального долга  на 01.01.202</w:t>
      </w:r>
      <w:r w:rsidR="00C40403" w:rsidRPr="002444D4">
        <w:rPr>
          <w:szCs w:val="28"/>
        </w:rPr>
        <w:t>5</w:t>
      </w:r>
      <w:r w:rsidRPr="002444D4">
        <w:rPr>
          <w:szCs w:val="28"/>
        </w:rPr>
        <w:t xml:space="preserve"> прогнозируется в сумме 0  тыс. рублей, на 01.01.202</w:t>
      </w:r>
      <w:r w:rsidR="00C40403" w:rsidRPr="002444D4">
        <w:rPr>
          <w:szCs w:val="28"/>
        </w:rPr>
        <w:t>6</w:t>
      </w:r>
      <w:r w:rsidRPr="002444D4">
        <w:rPr>
          <w:szCs w:val="28"/>
        </w:rPr>
        <w:t xml:space="preserve"> (0 тыс. рублей), на 01.01.202</w:t>
      </w:r>
      <w:r w:rsidR="00C40403" w:rsidRPr="002444D4">
        <w:rPr>
          <w:szCs w:val="28"/>
        </w:rPr>
        <w:t>7</w:t>
      </w:r>
      <w:r w:rsidRPr="002444D4">
        <w:rPr>
          <w:szCs w:val="28"/>
        </w:rPr>
        <w:t xml:space="preserve"> (0 тыс. рублей) не превышает 50 % утверждаемого общего годового объема доходов местного бюджета без учета утверждаемого объема безвозмездных поступлений и (или) поступлений налоговых доходов по дополнительным нормативам отчислений; </w:t>
      </w:r>
    </w:p>
    <w:p w14:paraId="5A9E27DD" w14:textId="283550B2" w:rsidR="006B0CFD" w:rsidRPr="002444D4" w:rsidRDefault="006B0CFD" w:rsidP="006B0C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44D4">
        <w:rPr>
          <w:szCs w:val="28"/>
        </w:rPr>
        <w:t>- статьи 111 Бюджетного кодекса Российской Федерации - объем расходов на обслуживание муниципального долга, предусмотренный решением о бюджете на  20</w:t>
      </w:r>
      <w:r w:rsidR="00312FAB" w:rsidRPr="002444D4">
        <w:rPr>
          <w:szCs w:val="28"/>
        </w:rPr>
        <w:t>2</w:t>
      </w:r>
      <w:r w:rsidR="00C40403" w:rsidRPr="002444D4">
        <w:rPr>
          <w:szCs w:val="28"/>
        </w:rPr>
        <w:t>4</w:t>
      </w:r>
      <w:r w:rsidRPr="002444D4">
        <w:rPr>
          <w:szCs w:val="28"/>
        </w:rPr>
        <w:t xml:space="preserve"> год прогнозируется составить (0 тыс. рублей, или 0%), на 20</w:t>
      </w:r>
      <w:r w:rsidR="00C44EC1" w:rsidRPr="002444D4">
        <w:rPr>
          <w:szCs w:val="28"/>
        </w:rPr>
        <w:t>2</w:t>
      </w:r>
      <w:r w:rsidR="00C40403" w:rsidRPr="002444D4">
        <w:rPr>
          <w:szCs w:val="28"/>
        </w:rPr>
        <w:t>5</w:t>
      </w:r>
      <w:r w:rsidRPr="002444D4">
        <w:rPr>
          <w:szCs w:val="28"/>
        </w:rPr>
        <w:t xml:space="preserve"> год  (0 тыс. рублей,  или 0 %), на 20</w:t>
      </w:r>
      <w:r w:rsidR="00184DEB" w:rsidRPr="002444D4">
        <w:rPr>
          <w:szCs w:val="28"/>
        </w:rPr>
        <w:t>2</w:t>
      </w:r>
      <w:r w:rsidR="00C40403" w:rsidRPr="002444D4">
        <w:rPr>
          <w:szCs w:val="28"/>
        </w:rPr>
        <w:t>7</w:t>
      </w:r>
      <w:r w:rsidRPr="002444D4">
        <w:rPr>
          <w:szCs w:val="28"/>
        </w:rPr>
        <w:t xml:space="preserve"> год (0 тыс. рублей, или  0 %) не превышает 15 % 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14:paraId="254224DD" w14:textId="233692BB" w:rsidR="003D5076" w:rsidRPr="002444D4" w:rsidRDefault="00312FAB" w:rsidP="003D507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44D4">
        <w:rPr>
          <w:szCs w:val="28"/>
        </w:rPr>
        <w:lastRenderedPageBreak/>
        <w:t xml:space="preserve">- </w:t>
      </w:r>
      <w:r w:rsidR="003D5076" w:rsidRPr="002444D4">
        <w:rPr>
          <w:rFonts w:eastAsia="Calibri"/>
          <w:szCs w:val="28"/>
        </w:rPr>
        <w:t>пункта 3 статьи  184</w:t>
      </w:r>
      <w:r w:rsidR="003D5076" w:rsidRPr="002444D4">
        <w:rPr>
          <w:rFonts w:eastAsia="Calibri"/>
          <w:szCs w:val="28"/>
          <w:vertAlign w:val="superscript"/>
        </w:rPr>
        <w:t xml:space="preserve">1 </w:t>
      </w:r>
      <w:r w:rsidR="003D5076" w:rsidRPr="002444D4">
        <w:rPr>
          <w:rFonts w:eastAsia="Calibri"/>
          <w:szCs w:val="28"/>
        </w:rPr>
        <w:t>Бюджетного кодекса Российской Федерации - общий объем условно утверждаемых расходов на 202</w:t>
      </w:r>
      <w:r w:rsidR="00C40403" w:rsidRPr="002444D4">
        <w:rPr>
          <w:rFonts w:eastAsia="Calibri"/>
          <w:szCs w:val="28"/>
        </w:rPr>
        <w:t>5</w:t>
      </w:r>
      <w:r w:rsidR="003D5076" w:rsidRPr="002444D4">
        <w:rPr>
          <w:rFonts w:eastAsia="Calibri"/>
          <w:szCs w:val="28"/>
        </w:rPr>
        <w:t xml:space="preserve"> год </w:t>
      </w:r>
      <w:r w:rsidR="00C40403" w:rsidRPr="002444D4">
        <w:rPr>
          <w:rFonts w:eastAsia="Calibri"/>
          <w:szCs w:val="28"/>
        </w:rPr>
        <w:t>114,7</w:t>
      </w:r>
      <w:r w:rsidR="003F078F" w:rsidRPr="002444D4">
        <w:rPr>
          <w:rFonts w:eastAsia="Calibri"/>
          <w:szCs w:val="28"/>
        </w:rPr>
        <w:t xml:space="preserve"> </w:t>
      </w:r>
      <w:r w:rsidR="003D5076" w:rsidRPr="002444D4">
        <w:rPr>
          <w:rFonts w:eastAsia="Calibri"/>
          <w:szCs w:val="28"/>
        </w:rPr>
        <w:t>тыс. рублей</w:t>
      </w:r>
      <w:r w:rsidR="008E5C6E" w:rsidRPr="002444D4">
        <w:rPr>
          <w:rFonts w:eastAsia="Calibri"/>
          <w:szCs w:val="28"/>
        </w:rPr>
        <w:t xml:space="preserve"> </w:t>
      </w:r>
      <w:r w:rsidR="003D5076" w:rsidRPr="002444D4">
        <w:rPr>
          <w:rFonts w:eastAsia="Calibri"/>
          <w:szCs w:val="28"/>
        </w:rPr>
        <w:t xml:space="preserve"> не менее 2,5 %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202</w:t>
      </w:r>
      <w:r w:rsidR="00C40403" w:rsidRPr="002444D4">
        <w:rPr>
          <w:rFonts w:eastAsia="Calibri"/>
          <w:szCs w:val="28"/>
        </w:rPr>
        <w:t>6</w:t>
      </w:r>
      <w:r w:rsidR="003D5076" w:rsidRPr="002444D4">
        <w:rPr>
          <w:rFonts w:eastAsia="Calibri"/>
          <w:szCs w:val="28"/>
        </w:rPr>
        <w:t xml:space="preserve"> год </w:t>
      </w:r>
      <w:r w:rsidR="00C40403" w:rsidRPr="002444D4">
        <w:rPr>
          <w:rFonts w:eastAsia="Calibri"/>
          <w:szCs w:val="28"/>
        </w:rPr>
        <w:t>233,2</w:t>
      </w:r>
      <w:r w:rsidR="003D5076" w:rsidRPr="002444D4">
        <w:rPr>
          <w:rFonts w:eastAsia="Calibri"/>
          <w:szCs w:val="28"/>
        </w:rPr>
        <w:t xml:space="preserve"> тыс. рублей,  не менее 5 % общего объёма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2699AE76" w14:textId="77777777" w:rsidR="001B5851" w:rsidRPr="002444D4" w:rsidRDefault="001B5851" w:rsidP="001B585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44D4">
        <w:rPr>
          <w:rFonts w:eastAsia="Calibri"/>
          <w:szCs w:val="28"/>
        </w:rPr>
        <w:t>-  расходы на оплату труда работников и коммунальных услуг предусмотрены в проекте решения в полном объёме.</w:t>
      </w:r>
    </w:p>
    <w:p w14:paraId="7575949B" w14:textId="758CFF62" w:rsidR="001D601C" w:rsidRPr="002444D4" w:rsidRDefault="001D601C" w:rsidP="00312FA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0A8E77E" w14:textId="18A8DC38" w:rsidR="00F44624" w:rsidRPr="002444D4" w:rsidRDefault="00F44624" w:rsidP="00312FAB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2444D4">
        <w:rPr>
          <w:b/>
          <w:bCs/>
          <w:iCs/>
        </w:rPr>
        <w:t xml:space="preserve">С учетом </w:t>
      </w:r>
      <w:r w:rsidR="001C266D" w:rsidRPr="002444D4">
        <w:rPr>
          <w:b/>
          <w:bCs/>
          <w:iCs/>
        </w:rPr>
        <w:t>вышеизложенного</w:t>
      </w:r>
      <w:r w:rsidRPr="002444D4">
        <w:rPr>
          <w:b/>
          <w:bCs/>
          <w:iCs/>
        </w:rPr>
        <w:t xml:space="preserve">, </w:t>
      </w:r>
      <w:r w:rsidR="00786CE1" w:rsidRPr="002444D4">
        <w:rPr>
          <w:b/>
          <w:bCs/>
          <w:iCs/>
        </w:rPr>
        <w:t>К</w:t>
      </w:r>
      <w:r w:rsidRPr="002444D4">
        <w:rPr>
          <w:b/>
          <w:bCs/>
          <w:iCs/>
        </w:rPr>
        <w:t>онтрольно-сч</w:t>
      </w:r>
      <w:r w:rsidR="00786CE1" w:rsidRPr="002444D4">
        <w:rPr>
          <w:b/>
          <w:bCs/>
          <w:iCs/>
        </w:rPr>
        <w:t>ё</w:t>
      </w:r>
      <w:r w:rsidRPr="002444D4">
        <w:rPr>
          <w:b/>
          <w:bCs/>
          <w:iCs/>
        </w:rPr>
        <w:t xml:space="preserve">тный </w:t>
      </w:r>
      <w:r w:rsidR="00786CE1" w:rsidRPr="002444D4">
        <w:rPr>
          <w:b/>
          <w:bCs/>
          <w:iCs/>
        </w:rPr>
        <w:t>орган</w:t>
      </w:r>
      <w:r w:rsidRPr="002444D4">
        <w:rPr>
          <w:b/>
          <w:bCs/>
          <w:iCs/>
        </w:rPr>
        <w:t xml:space="preserve"> предлагает Администраци</w:t>
      </w:r>
      <w:r w:rsidR="007A43AF" w:rsidRPr="002444D4">
        <w:rPr>
          <w:b/>
          <w:bCs/>
          <w:iCs/>
        </w:rPr>
        <w:t>и</w:t>
      </w:r>
      <w:r w:rsidRPr="002444D4">
        <w:rPr>
          <w:b/>
          <w:bCs/>
          <w:iCs/>
        </w:rPr>
        <w:t xml:space="preserve"> </w:t>
      </w:r>
      <w:r w:rsidR="006E4FC2" w:rsidRPr="002444D4">
        <w:rPr>
          <w:b/>
          <w:bCs/>
        </w:rPr>
        <w:t>Зеньковского</w:t>
      </w:r>
      <w:r w:rsidRPr="002444D4">
        <w:rPr>
          <w:b/>
          <w:bCs/>
          <w:iCs/>
        </w:rPr>
        <w:t xml:space="preserve"> </w:t>
      </w:r>
      <w:proofErr w:type="gramStart"/>
      <w:r w:rsidRPr="002444D4">
        <w:rPr>
          <w:b/>
          <w:bCs/>
          <w:iCs/>
        </w:rPr>
        <w:t xml:space="preserve">сельсовета </w:t>
      </w:r>
      <w:r w:rsidR="00726046" w:rsidRPr="002444D4">
        <w:rPr>
          <w:b/>
          <w:bCs/>
          <w:iCs/>
        </w:rPr>
        <w:t xml:space="preserve"> при</w:t>
      </w:r>
      <w:proofErr w:type="gramEnd"/>
      <w:r w:rsidR="00726046" w:rsidRPr="002444D4">
        <w:rPr>
          <w:b/>
          <w:bCs/>
          <w:iCs/>
        </w:rPr>
        <w:t xml:space="preserve"> утверждении</w:t>
      </w:r>
      <w:r w:rsidRPr="002444D4">
        <w:rPr>
          <w:b/>
          <w:bCs/>
          <w:iCs/>
        </w:rPr>
        <w:t xml:space="preserve">  решения</w:t>
      </w:r>
      <w:r w:rsidR="00726046" w:rsidRPr="002444D4">
        <w:rPr>
          <w:b/>
          <w:bCs/>
          <w:iCs/>
        </w:rPr>
        <w:t xml:space="preserve"> о сельском бюджете устранить</w:t>
      </w:r>
      <w:r w:rsidRPr="002444D4">
        <w:rPr>
          <w:b/>
          <w:bCs/>
          <w:iCs/>
        </w:rPr>
        <w:t xml:space="preserve"> выявленные</w:t>
      </w:r>
      <w:r w:rsidR="001C266D" w:rsidRPr="002444D4">
        <w:rPr>
          <w:b/>
          <w:bCs/>
          <w:iCs/>
        </w:rPr>
        <w:t xml:space="preserve"> несоответствия проекта и </w:t>
      </w:r>
      <w:r w:rsidRPr="002444D4">
        <w:rPr>
          <w:b/>
          <w:bCs/>
          <w:iCs/>
        </w:rPr>
        <w:t xml:space="preserve"> нарушения Бюджетного кодекса Российской Федерации</w:t>
      </w:r>
      <w:r w:rsidR="00753278" w:rsidRPr="002444D4">
        <w:rPr>
          <w:b/>
          <w:bCs/>
          <w:iCs/>
        </w:rPr>
        <w:t xml:space="preserve"> и </w:t>
      </w:r>
      <w:r w:rsidR="00E438D1" w:rsidRPr="002444D4">
        <w:rPr>
          <w:b/>
          <w:bCs/>
          <w:iCs/>
        </w:rPr>
        <w:t>о</w:t>
      </w:r>
      <w:r w:rsidR="00753278" w:rsidRPr="002444D4">
        <w:rPr>
          <w:b/>
          <w:bCs/>
          <w:iCs/>
        </w:rPr>
        <w:t xml:space="preserve"> результатах сообщить в  контрольно-счетный о</w:t>
      </w:r>
      <w:r w:rsidR="00EA3326" w:rsidRPr="002444D4">
        <w:rPr>
          <w:b/>
          <w:bCs/>
          <w:iCs/>
        </w:rPr>
        <w:t>рган Константиновского района</w:t>
      </w:r>
      <w:r w:rsidR="00753278" w:rsidRPr="002444D4">
        <w:rPr>
          <w:b/>
          <w:bCs/>
          <w:iCs/>
        </w:rPr>
        <w:t>.</w:t>
      </w:r>
    </w:p>
    <w:p w14:paraId="7AC5B42C" w14:textId="21DDB0F7" w:rsidR="00F44624" w:rsidRPr="002444D4" w:rsidRDefault="00F44624" w:rsidP="00F44624">
      <w:pPr>
        <w:autoSpaceDE w:val="0"/>
        <w:autoSpaceDN w:val="0"/>
        <w:adjustRightInd w:val="0"/>
        <w:ind w:firstLine="680"/>
        <w:jc w:val="both"/>
        <w:rPr>
          <w:b/>
          <w:bCs/>
          <w:iCs/>
        </w:rPr>
      </w:pPr>
    </w:p>
    <w:p w14:paraId="50DAB96A" w14:textId="4C0E9EEB" w:rsidR="00D60C75" w:rsidRPr="002444D4" w:rsidRDefault="00D60C75" w:rsidP="00F44624">
      <w:pPr>
        <w:autoSpaceDE w:val="0"/>
        <w:autoSpaceDN w:val="0"/>
        <w:adjustRightInd w:val="0"/>
        <w:ind w:firstLine="680"/>
        <w:jc w:val="both"/>
        <w:rPr>
          <w:b/>
          <w:bCs/>
          <w:iCs/>
        </w:rPr>
      </w:pPr>
    </w:p>
    <w:p w14:paraId="67F36DFE" w14:textId="00CF9433" w:rsidR="00E21F70" w:rsidRPr="002444D4" w:rsidRDefault="00E21F70" w:rsidP="00F44624">
      <w:pPr>
        <w:autoSpaceDE w:val="0"/>
        <w:autoSpaceDN w:val="0"/>
        <w:adjustRightInd w:val="0"/>
        <w:ind w:firstLine="680"/>
        <w:jc w:val="both"/>
        <w:rPr>
          <w:b/>
          <w:bCs/>
          <w:iCs/>
        </w:rPr>
      </w:pPr>
    </w:p>
    <w:p w14:paraId="367523B9" w14:textId="77777777" w:rsidR="00E21F70" w:rsidRPr="002444D4" w:rsidRDefault="00E21F70" w:rsidP="00F44624">
      <w:pPr>
        <w:autoSpaceDE w:val="0"/>
        <w:autoSpaceDN w:val="0"/>
        <w:adjustRightInd w:val="0"/>
        <w:ind w:firstLine="680"/>
        <w:jc w:val="both"/>
        <w:rPr>
          <w:b/>
          <w:bCs/>
          <w:iCs/>
        </w:rPr>
      </w:pPr>
    </w:p>
    <w:p w14:paraId="032B408F" w14:textId="77777777" w:rsidR="00E21F70" w:rsidRPr="002444D4" w:rsidRDefault="00E21F70" w:rsidP="00E21F70">
      <w:pPr>
        <w:overflowPunct w:val="0"/>
        <w:autoSpaceDE w:val="0"/>
        <w:autoSpaceDN w:val="0"/>
        <w:adjustRightInd w:val="0"/>
        <w:spacing w:line="264" w:lineRule="auto"/>
        <w:ind w:left="720"/>
        <w:textAlignment w:val="baseline"/>
        <w:rPr>
          <w:sz w:val="20"/>
          <w:szCs w:val="20"/>
        </w:rPr>
      </w:pPr>
      <w:r w:rsidRPr="002444D4">
        <w:rPr>
          <w:i/>
        </w:rPr>
        <w:t xml:space="preserve">Аудитор КСО Константиновского района                                         </w:t>
      </w:r>
      <w:proofErr w:type="spellStart"/>
      <w:r w:rsidRPr="002444D4">
        <w:rPr>
          <w:i/>
        </w:rPr>
        <w:t>О.А.Колесникова</w:t>
      </w:r>
      <w:proofErr w:type="spellEnd"/>
      <w:r w:rsidRPr="002444D4">
        <w:rPr>
          <w:i/>
        </w:rPr>
        <w:t xml:space="preserve">            </w:t>
      </w:r>
    </w:p>
    <w:p w14:paraId="12A522A4" w14:textId="1404C7B3" w:rsidR="00FA0B39" w:rsidRPr="002444D4" w:rsidRDefault="00FA0B39" w:rsidP="007A43AF">
      <w:pPr>
        <w:autoSpaceDE w:val="0"/>
        <w:autoSpaceDN w:val="0"/>
        <w:adjustRightInd w:val="0"/>
        <w:ind w:firstLine="680"/>
        <w:jc w:val="both"/>
        <w:rPr>
          <w:bCs/>
          <w:iCs/>
        </w:rPr>
      </w:pPr>
    </w:p>
    <w:p w14:paraId="166DC7D7" w14:textId="0C984439" w:rsidR="00D60C75" w:rsidRPr="002444D4" w:rsidRDefault="00D60C75" w:rsidP="007A43AF">
      <w:pPr>
        <w:autoSpaceDE w:val="0"/>
        <w:autoSpaceDN w:val="0"/>
        <w:adjustRightInd w:val="0"/>
        <w:ind w:firstLine="680"/>
        <w:jc w:val="both"/>
        <w:rPr>
          <w:bCs/>
          <w:iCs/>
        </w:rPr>
      </w:pPr>
    </w:p>
    <w:p w14:paraId="487DEC43" w14:textId="77777777" w:rsidR="00D60C75" w:rsidRPr="002444D4" w:rsidRDefault="00D60C75" w:rsidP="007A43AF">
      <w:pPr>
        <w:autoSpaceDE w:val="0"/>
        <w:autoSpaceDN w:val="0"/>
        <w:adjustRightInd w:val="0"/>
        <w:ind w:firstLine="680"/>
        <w:jc w:val="both"/>
        <w:rPr>
          <w:bCs/>
          <w:iCs/>
        </w:rPr>
      </w:pPr>
    </w:p>
    <w:p w14:paraId="642EB4AF" w14:textId="43440968" w:rsidR="00FA0B39" w:rsidRPr="002376C8" w:rsidRDefault="00FA0B39" w:rsidP="008D3E9E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2444D4">
        <w:rPr>
          <w:bCs/>
          <w:iCs/>
        </w:rPr>
        <w:t>Один экземпляр заключения получил_______________________</w:t>
      </w:r>
      <w:r w:rsidR="00973284" w:rsidRPr="002444D4">
        <w:rPr>
          <w:bCs/>
          <w:iCs/>
        </w:rPr>
        <w:t>___</w:t>
      </w:r>
      <w:proofErr w:type="gramStart"/>
      <w:r w:rsidR="004C16FC" w:rsidRPr="002444D4">
        <w:rPr>
          <w:bCs/>
          <w:iCs/>
        </w:rPr>
        <w:t xml:space="preserve">   </w:t>
      </w:r>
      <w:r w:rsidR="001F43B2" w:rsidRPr="002444D4">
        <w:rPr>
          <w:bCs/>
          <w:iCs/>
        </w:rPr>
        <w:t>«</w:t>
      </w:r>
      <w:proofErr w:type="gramEnd"/>
      <w:r w:rsidRPr="002444D4">
        <w:rPr>
          <w:bCs/>
          <w:iCs/>
        </w:rPr>
        <w:t xml:space="preserve">      »</w:t>
      </w:r>
      <w:r w:rsidR="00973284" w:rsidRPr="002444D4">
        <w:rPr>
          <w:bCs/>
          <w:iCs/>
        </w:rPr>
        <w:t>_________</w:t>
      </w:r>
      <w:r w:rsidR="008D3E9E" w:rsidRPr="002444D4">
        <w:rPr>
          <w:bCs/>
          <w:iCs/>
        </w:rPr>
        <w:t>___</w:t>
      </w:r>
      <w:r w:rsidRPr="002444D4">
        <w:rPr>
          <w:bCs/>
          <w:iCs/>
        </w:rPr>
        <w:t>20</w:t>
      </w:r>
      <w:r w:rsidR="00ED59B3" w:rsidRPr="002444D4">
        <w:rPr>
          <w:bCs/>
          <w:iCs/>
        </w:rPr>
        <w:t>2</w:t>
      </w:r>
      <w:r w:rsidR="00C40403" w:rsidRPr="002444D4">
        <w:rPr>
          <w:bCs/>
          <w:iCs/>
        </w:rPr>
        <w:t>3г.</w:t>
      </w:r>
    </w:p>
    <w:sectPr w:rsidR="00FA0B39" w:rsidRPr="002376C8" w:rsidSect="004D6B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BBCB" w14:textId="77777777" w:rsidR="00AF70A6" w:rsidRDefault="00AF70A6" w:rsidP="00411C59">
      <w:r>
        <w:separator/>
      </w:r>
    </w:p>
  </w:endnote>
  <w:endnote w:type="continuationSeparator" w:id="0">
    <w:p w14:paraId="75B626E8" w14:textId="77777777" w:rsidR="00AF70A6" w:rsidRDefault="00AF70A6" w:rsidP="0041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B3FD" w14:textId="77777777" w:rsidR="00F03A39" w:rsidRDefault="00F03A3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9F3F" w14:textId="77777777" w:rsidR="00F03A39" w:rsidRDefault="00F03A3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E5F7" w14:textId="77777777" w:rsidR="00F03A39" w:rsidRDefault="00F03A3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CC94" w14:textId="77777777" w:rsidR="00AF70A6" w:rsidRDefault="00AF70A6" w:rsidP="00411C59">
      <w:r>
        <w:separator/>
      </w:r>
    </w:p>
  </w:footnote>
  <w:footnote w:type="continuationSeparator" w:id="0">
    <w:p w14:paraId="58DABDFF" w14:textId="77777777" w:rsidR="00AF70A6" w:rsidRDefault="00AF70A6" w:rsidP="0041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5115" w14:textId="77777777" w:rsidR="00F03A39" w:rsidRDefault="00F03A3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132"/>
      <w:docPartObj>
        <w:docPartGallery w:val="Page Numbers (Top of Page)"/>
        <w:docPartUnique/>
      </w:docPartObj>
    </w:sdtPr>
    <w:sdtEndPr/>
    <w:sdtContent>
      <w:p w14:paraId="49160448" w14:textId="77777777" w:rsidR="00F03A39" w:rsidRDefault="0053021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8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CAF1093" w14:textId="77777777" w:rsidR="00F03A39" w:rsidRDefault="00F03A3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183A" w14:textId="77777777" w:rsidR="00F03A39" w:rsidRDefault="00F03A3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1286"/>
    <w:multiLevelType w:val="hybridMultilevel"/>
    <w:tmpl w:val="871CDB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511BAB"/>
    <w:multiLevelType w:val="hybridMultilevel"/>
    <w:tmpl w:val="06D8F1E4"/>
    <w:lvl w:ilvl="0" w:tplc="0BF056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A770EE"/>
    <w:multiLevelType w:val="hybridMultilevel"/>
    <w:tmpl w:val="8A60F252"/>
    <w:lvl w:ilvl="0" w:tplc="B8DC4C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5462E00"/>
    <w:multiLevelType w:val="hybridMultilevel"/>
    <w:tmpl w:val="F4B0AB84"/>
    <w:lvl w:ilvl="0" w:tplc="7EA88F9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42AA0"/>
    <w:multiLevelType w:val="hybridMultilevel"/>
    <w:tmpl w:val="CE147552"/>
    <w:lvl w:ilvl="0" w:tplc="473C5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D075F"/>
    <w:multiLevelType w:val="hybridMultilevel"/>
    <w:tmpl w:val="B48046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F3F9D"/>
    <w:multiLevelType w:val="hybridMultilevel"/>
    <w:tmpl w:val="42D415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0067F8"/>
    <w:multiLevelType w:val="hybridMultilevel"/>
    <w:tmpl w:val="80022F8C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582376FE"/>
    <w:multiLevelType w:val="hybridMultilevel"/>
    <w:tmpl w:val="FD24E80A"/>
    <w:lvl w:ilvl="0" w:tplc="ABC40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2018C7"/>
    <w:multiLevelType w:val="hybridMultilevel"/>
    <w:tmpl w:val="63949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FA7DBF"/>
    <w:multiLevelType w:val="hybridMultilevel"/>
    <w:tmpl w:val="A610447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F9"/>
    <w:rsid w:val="00001EC2"/>
    <w:rsid w:val="000028CC"/>
    <w:rsid w:val="00002AF7"/>
    <w:rsid w:val="00002E09"/>
    <w:rsid w:val="000050EE"/>
    <w:rsid w:val="0000667A"/>
    <w:rsid w:val="00006735"/>
    <w:rsid w:val="00007918"/>
    <w:rsid w:val="00007C41"/>
    <w:rsid w:val="00007C47"/>
    <w:rsid w:val="00010A81"/>
    <w:rsid w:val="0001259E"/>
    <w:rsid w:val="000132A1"/>
    <w:rsid w:val="000157DA"/>
    <w:rsid w:val="000168E8"/>
    <w:rsid w:val="0001698A"/>
    <w:rsid w:val="00016BE8"/>
    <w:rsid w:val="00017E9F"/>
    <w:rsid w:val="00020761"/>
    <w:rsid w:val="0002193D"/>
    <w:rsid w:val="0002437F"/>
    <w:rsid w:val="00024829"/>
    <w:rsid w:val="00024874"/>
    <w:rsid w:val="00025641"/>
    <w:rsid w:val="000258C2"/>
    <w:rsid w:val="00025CCE"/>
    <w:rsid w:val="000264F1"/>
    <w:rsid w:val="000307D0"/>
    <w:rsid w:val="0003103F"/>
    <w:rsid w:val="00031073"/>
    <w:rsid w:val="000330A2"/>
    <w:rsid w:val="000336E2"/>
    <w:rsid w:val="00035E9F"/>
    <w:rsid w:val="0003654F"/>
    <w:rsid w:val="00036DBD"/>
    <w:rsid w:val="00036EE3"/>
    <w:rsid w:val="0004042E"/>
    <w:rsid w:val="000408A5"/>
    <w:rsid w:val="00042017"/>
    <w:rsid w:val="00043F19"/>
    <w:rsid w:val="00044C63"/>
    <w:rsid w:val="00044CDB"/>
    <w:rsid w:val="00044FB6"/>
    <w:rsid w:val="00046492"/>
    <w:rsid w:val="00047E55"/>
    <w:rsid w:val="00052DB6"/>
    <w:rsid w:val="000530D2"/>
    <w:rsid w:val="0005431F"/>
    <w:rsid w:val="00055BAD"/>
    <w:rsid w:val="00056C82"/>
    <w:rsid w:val="0005771F"/>
    <w:rsid w:val="00057B96"/>
    <w:rsid w:val="00057DC6"/>
    <w:rsid w:val="00060DCC"/>
    <w:rsid w:val="000617C0"/>
    <w:rsid w:val="00062332"/>
    <w:rsid w:val="00062357"/>
    <w:rsid w:val="000624D1"/>
    <w:rsid w:val="000635F8"/>
    <w:rsid w:val="00064224"/>
    <w:rsid w:val="000675AF"/>
    <w:rsid w:val="00070815"/>
    <w:rsid w:val="00070D5A"/>
    <w:rsid w:val="00070DC7"/>
    <w:rsid w:val="000716FD"/>
    <w:rsid w:val="00072077"/>
    <w:rsid w:val="000720ED"/>
    <w:rsid w:val="0007226B"/>
    <w:rsid w:val="00072AE6"/>
    <w:rsid w:val="00073BD8"/>
    <w:rsid w:val="00075046"/>
    <w:rsid w:val="000766DB"/>
    <w:rsid w:val="00076E4D"/>
    <w:rsid w:val="000824FF"/>
    <w:rsid w:val="00084234"/>
    <w:rsid w:val="00084703"/>
    <w:rsid w:val="00086036"/>
    <w:rsid w:val="0008741C"/>
    <w:rsid w:val="0009276F"/>
    <w:rsid w:val="00092A16"/>
    <w:rsid w:val="000938C4"/>
    <w:rsid w:val="000939DB"/>
    <w:rsid w:val="00093CA7"/>
    <w:rsid w:val="00094CD6"/>
    <w:rsid w:val="00096900"/>
    <w:rsid w:val="00096AA3"/>
    <w:rsid w:val="000A1388"/>
    <w:rsid w:val="000A1621"/>
    <w:rsid w:val="000A23BF"/>
    <w:rsid w:val="000A2CB8"/>
    <w:rsid w:val="000A30D7"/>
    <w:rsid w:val="000A3636"/>
    <w:rsid w:val="000A3BBB"/>
    <w:rsid w:val="000A3C1E"/>
    <w:rsid w:val="000A3FC3"/>
    <w:rsid w:val="000A5A03"/>
    <w:rsid w:val="000A5B80"/>
    <w:rsid w:val="000A61C6"/>
    <w:rsid w:val="000A6A6B"/>
    <w:rsid w:val="000A6DED"/>
    <w:rsid w:val="000B0BD1"/>
    <w:rsid w:val="000B0BDE"/>
    <w:rsid w:val="000B198E"/>
    <w:rsid w:val="000B478D"/>
    <w:rsid w:val="000B4B6D"/>
    <w:rsid w:val="000B4E7C"/>
    <w:rsid w:val="000B637E"/>
    <w:rsid w:val="000C07E9"/>
    <w:rsid w:val="000C1043"/>
    <w:rsid w:val="000C2746"/>
    <w:rsid w:val="000C2C2A"/>
    <w:rsid w:val="000C3C07"/>
    <w:rsid w:val="000C40D9"/>
    <w:rsid w:val="000C4200"/>
    <w:rsid w:val="000C5D0B"/>
    <w:rsid w:val="000C689B"/>
    <w:rsid w:val="000C7C74"/>
    <w:rsid w:val="000D0047"/>
    <w:rsid w:val="000D0809"/>
    <w:rsid w:val="000D0865"/>
    <w:rsid w:val="000D0EBA"/>
    <w:rsid w:val="000D35DB"/>
    <w:rsid w:val="000D4406"/>
    <w:rsid w:val="000D5289"/>
    <w:rsid w:val="000E063B"/>
    <w:rsid w:val="000E0911"/>
    <w:rsid w:val="000E0CD8"/>
    <w:rsid w:val="000E2E13"/>
    <w:rsid w:val="000E3841"/>
    <w:rsid w:val="000E4F2F"/>
    <w:rsid w:val="000E5960"/>
    <w:rsid w:val="000E627E"/>
    <w:rsid w:val="000E6348"/>
    <w:rsid w:val="000E651D"/>
    <w:rsid w:val="000F0770"/>
    <w:rsid w:val="000F0CF0"/>
    <w:rsid w:val="000F1881"/>
    <w:rsid w:val="000F1906"/>
    <w:rsid w:val="000F19A4"/>
    <w:rsid w:val="000F25F0"/>
    <w:rsid w:val="000F2738"/>
    <w:rsid w:val="000F2F52"/>
    <w:rsid w:val="000F3AC6"/>
    <w:rsid w:val="000F43B4"/>
    <w:rsid w:val="000F493C"/>
    <w:rsid w:val="000F5A2C"/>
    <w:rsid w:val="000F66DB"/>
    <w:rsid w:val="000F75A2"/>
    <w:rsid w:val="0010045C"/>
    <w:rsid w:val="00100D56"/>
    <w:rsid w:val="001019DE"/>
    <w:rsid w:val="0010247C"/>
    <w:rsid w:val="001034A5"/>
    <w:rsid w:val="00104735"/>
    <w:rsid w:val="00104E32"/>
    <w:rsid w:val="001051D0"/>
    <w:rsid w:val="00105625"/>
    <w:rsid w:val="001066B3"/>
    <w:rsid w:val="001068D1"/>
    <w:rsid w:val="00106ADD"/>
    <w:rsid w:val="00107698"/>
    <w:rsid w:val="00110E49"/>
    <w:rsid w:val="001119D6"/>
    <w:rsid w:val="00112D1B"/>
    <w:rsid w:val="00113158"/>
    <w:rsid w:val="001137FE"/>
    <w:rsid w:val="001158C5"/>
    <w:rsid w:val="00117639"/>
    <w:rsid w:val="00117B58"/>
    <w:rsid w:val="00117E01"/>
    <w:rsid w:val="0012015E"/>
    <w:rsid w:val="00123B7C"/>
    <w:rsid w:val="00124496"/>
    <w:rsid w:val="001246E6"/>
    <w:rsid w:val="00125FEF"/>
    <w:rsid w:val="001263FE"/>
    <w:rsid w:val="00126CFC"/>
    <w:rsid w:val="00126D52"/>
    <w:rsid w:val="00127820"/>
    <w:rsid w:val="001279A4"/>
    <w:rsid w:val="001301F4"/>
    <w:rsid w:val="00130B70"/>
    <w:rsid w:val="00132D52"/>
    <w:rsid w:val="00132DE9"/>
    <w:rsid w:val="001331FE"/>
    <w:rsid w:val="00133BF0"/>
    <w:rsid w:val="00135641"/>
    <w:rsid w:val="0013714A"/>
    <w:rsid w:val="00137491"/>
    <w:rsid w:val="00137B85"/>
    <w:rsid w:val="00137C26"/>
    <w:rsid w:val="00137C4A"/>
    <w:rsid w:val="0014024C"/>
    <w:rsid w:val="00140F88"/>
    <w:rsid w:val="00140FDD"/>
    <w:rsid w:val="00143153"/>
    <w:rsid w:val="00143656"/>
    <w:rsid w:val="00143C30"/>
    <w:rsid w:val="00143F69"/>
    <w:rsid w:val="00144317"/>
    <w:rsid w:val="00145647"/>
    <w:rsid w:val="00145B1E"/>
    <w:rsid w:val="0014653E"/>
    <w:rsid w:val="001478F9"/>
    <w:rsid w:val="001519E3"/>
    <w:rsid w:val="00151EFE"/>
    <w:rsid w:val="00152924"/>
    <w:rsid w:val="00152A4E"/>
    <w:rsid w:val="00152D5C"/>
    <w:rsid w:val="001540F7"/>
    <w:rsid w:val="00155176"/>
    <w:rsid w:val="00155298"/>
    <w:rsid w:val="00155DF1"/>
    <w:rsid w:val="00156C9A"/>
    <w:rsid w:val="001572AB"/>
    <w:rsid w:val="0015758F"/>
    <w:rsid w:val="0015799B"/>
    <w:rsid w:val="00160E42"/>
    <w:rsid w:val="00161DE9"/>
    <w:rsid w:val="001621BE"/>
    <w:rsid w:val="001637D3"/>
    <w:rsid w:val="00163DA8"/>
    <w:rsid w:val="00164549"/>
    <w:rsid w:val="00164C12"/>
    <w:rsid w:val="00164D2E"/>
    <w:rsid w:val="0016645A"/>
    <w:rsid w:val="00166F4C"/>
    <w:rsid w:val="00170590"/>
    <w:rsid w:val="00170A36"/>
    <w:rsid w:val="0017309D"/>
    <w:rsid w:val="0017566F"/>
    <w:rsid w:val="001765C2"/>
    <w:rsid w:val="00176765"/>
    <w:rsid w:val="00176CDF"/>
    <w:rsid w:val="001778FF"/>
    <w:rsid w:val="0018230A"/>
    <w:rsid w:val="001830C5"/>
    <w:rsid w:val="00183A17"/>
    <w:rsid w:val="001848DC"/>
    <w:rsid w:val="00184DEB"/>
    <w:rsid w:val="00187341"/>
    <w:rsid w:val="00190EB0"/>
    <w:rsid w:val="00192544"/>
    <w:rsid w:val="0019524C"/>
    <w:rsid w:val="00197AE2"/>
    <w:rsid w:val="001A076D"/>
    <w:rsid w:val="001A095C"/>
    <w:rsid w:val="001A1C42"/>
    <w:rsid w:val="001A2DF0"/>
    <w:rsid w:val="001A351E"/>
    <w:rsid w:val="001A49FC"/>
    <w:rsid w:val="001A5C45"/>
    <w:rsid w:val="001A6312"/>
    <w:rsid w:val="001A6427"/>
    <w:rsid w:val="001A6446"/>
    <w:rsid w:val="001A66EF"/>
    <w:rsid w:val="001B1AB2"/>
    <w:rsid w:val="001B2712"/>
    <w:rsid w:val="001B2B4C"/>
    <w:rsid w:val="001B3023"/>
    <w:rsid w:val="001B4C04"/>
    <w:rsid w:val="001B5851"/>
    <w:rsid w:val="001B5A67"/>
    <w:rsid w:val="001B745A"/>
    <w:rsid w:val="001C0B77"/>
    <w:rsid w:val="001C0B9E"/>
    <w:rsid w:val="001C266D"/>
    <w:rsid w:val="001C2D0A"/>
    <w:rsid w:val="001C3050"/>
    <w:rsid w:val="001C3A6E"/>
    <w:rsid w:val="001C5402"/>
    <w:rsid w:val="001C6C11"/>
    <w:rsid w:val="001C71B7"/>
    <w:rsid w:val="001C7EED"/>
    <w:rsid w:val="001C7F23"/>
    <w:rsid w:val="001D199F"/>
    <w:rsid w:val="001D20CD"/>
    <w:rsid w:val="001D27D9"/>
    <w:rsid w:val="001D45F6"/>
    <w:rsid w:val="001D4CCE"/>
    <w:rsid w:val="001D601C"/>
    <w:rsid w:val="001D72A3"/>
    <w:rsid w:val="001D72CC"/>
    <w:rsid w:val="001D7D37"/>
    <w:rsid w:val="001E0CD5"/>
    <w:rsid w:val="001E276C"/>
    <w:rsid w:val="001E2BF5"/>
    <w:rsid w:val="001E3D1B"/>
    <w:rsid w:val="001E4593"/>
    <w:rsid w:val="001E47A3"/>
    <w:rsid w:val="001E5B18"/>
    <w:rsid w:val="001E662C"/>
    <w:rsid w:val="001E6858"/>
    <w:rsid w:val="001E7424"/>
    <w:rsid w:val="001F1357"/>
    <w:rsid w:val="001F1B5B"/>
    <w:rsid w:val="001F43B2"/>
    <w:rsid w:val="001F4CCC"/>
    <w:rsid w:val="001F6643"/>
    <w:rsid w:val="001F7E32"/>
    <w:rsid w:val="00200277"/>
    <w:rsid w:val="002032CA"/>
    <w:rsid w:val="0020398C"/>
    <w:rsid w:val="002044B3"/>
    <w:rsid w:val="00206790"/>
    <w:rsid w:val="002109F5"/>
    <w:rsid w:val="00210AF4"/>
    <w:rsid w:val="00212305"/>
    <w:rsid w:val="00212F54"/>
    <w:rsid w:val="002163EF"/>
    <w:rsid w:val="00217751"/>
    <w:rsid w:val="0022042E"/>
    <w:rsid w:val="00220C14"/>
    <w:rsid w:val="00221941"/>
    <w:rsid w:val="00221BB7"/>
    <w:rsid w:val="00223C34"/>
    <w:rsid w:val="002254F7"/>
    <w:rsid w:val="00226671"/>
    <w:rsid w:val="00226C19"/>
    <w:rsid w:val="00226CE2"/>
    <w:rsid w:val="00227520"/>
    <w:rsid w:val="002304AB"/>
    <w:rsid w:val="00230BD0"/>
    <w:rsid w:val="002330AE"/>
    <w:rsid w:val="002376C8"/>
    <w:rsid w:val="002444D4"/>
    <w:rsid w:val="002458DE"/>
    <w:rsid w:val="00246668"/>
    <w:rsid w:val="0024717B"/>
    <w:rsid w:val="00247836"/>
    <w:rsid w:val="00247E4C"/>
    <w:rsid w:val="00247FF3"/>
    <w:rsid w:val="002504B0"/>
    <w:rsid w:val="002516DF"/>
    <w:rsid w:val="00251A09"/>
    <w:rsid w:val="0025344E"/>
    <w:rsid w:val="00253E68"/>
    <w:rsid w:val="0025409A"/>
    <w:rsid w:val="00254A6B"/>
    <w:rsid w:val="00255941"/>
    <w:rsid w:val="00257397"/>
    <w:rsid w:val="00262AF5"/>
    <w:rsid w:val="002633EA"/>
    <w:rsid w:val="002639BE"/>
    <w:rsid w:val="002649E0"/>
    <w:rsid w:val="002672CB"/>
    <w:rsid w:val="0027001B"/>
    <w:rsid w:val="00271EC1"/>
    <w:rsid w:val="0027210A"/>
    <w:rsid w:val="0027367A"/>
    <w:rsid w:val="00277E40"/>
    <w:rsid w:val="00282821"/>
    <w:rsid w:val="00282935"/>
    <w:rsid w:val="002832D6"/>
    <w:rsid w:val="00287207"/>
    <w:rsid w:val="00287ED2"/>
    <w:rsid w:val="00290C23"/>
    <w:rsid w:val="002910FF"/>
    <w:rsid w:val="00291461"/>
    <w:rsid w:val="00291ADC"/>
    <w:rsid w:val="0029310E"/>
    <w:rsid w:val="00293DA1"/>
    <w:rsid w:val="0029530A"/>
    <w:rsid w:val="00296CBF"/>
    <w:rsid w:val="00297C19"/>
    <w:rsid w:val="002A177E"/>
    <w:rsid w:val="002A1A5C"/>
    <w:rsid w:val="002A2BA9"/>
    <w:rsid w:val="002A2C33"/>
    <w:rsid w:val="002A2ED9"/>
    <w:rsid w:val="002A3D62"/>
    <w:rsid w:val="002A55CD"/>
    <w:rsid w:val="002A6430"/>
    <w:rsid w:val="002B02AB"/>
    <w:rsid w:val="002B088B"/>
    <w:rsid w:val="002B0D71"/>
    <w:rsid w:val="002B14A8"/>
    <w:rsid w:val="002B1C2B"/>
    <w:rsid w:val="002B305E"/>
    <w:rsid w:val="002B3DDE"/>
    <w:rsid w:val="002B4681"/>
    <w:rsid w:val="002B4EC2"/>
    <w:rsid w:val="002B5CC3"/>
    <w:rsid w:val="002B68ED"/>
    <w:rsid w:val="002B6D88"/>
    <w:rsid w:val="002B7273"/>
    <w:rsid w:val="002C0F1F"/>
    <w:rsid w:val="002C101A"/>
    <w:rsid w:val="002C1546"/>
    <w:rsid w:val="002C37DB"/>
    <w:rsid w:val="002C55A5"/>
    <w:rsid w:val="002C5959"/>
    <w:rsid w:val="002C5FC9"/>
    <w:rsid w:val="002C7B70"/>
    <w:rsid w:val="002D0122"/>
    <w:rsid w:val="002D0964"/>
    <w:rsid w:val="002D1131"/>
    <w:rsid w:val="002D628D"/>
    <w:rsid w:val="002D6DDA"/>
    <w:rsid w:val="002D7936"/>
    <w:rsid w:val="002E05D1"/>
    <w:rsid w:val="002E11EA"/>
    <w:rsid w:val="002E28ED"/>
    <w:rsid w:val="002E29C4"/>
    <w:rsid w:val="002E43BE"/>
    <w:rsid w:val="002E48BE"/>
    <w:rsid w:val="002E532D"/>
    <w:rsid w:val="002F1DFF"/>
    <w:rsid w:val="002F1EEA"/>
    <w:rsid w:val="002F3DF7"/>
    <w:rsid w:val="002F41D6"/>
    <w:rsid w:val="002F57BA"/>
    <w:rsid w:val="002F6C02"/>
    <w:rsid w:val="0030056F"/>
    <w:rsid w:val="00300680"/>
    <w:rsid w:val="00300887"/>
    <w:rsid w:val="00300AC4"/>
    <w:rsid w:val="00300D86"/>
    <w:rsid w:val="00301025"/>
    <w:rsid w:val="003010B0"/>
    <w:rsid w:val="003013F9"/>
    <w:rsid w:val="00301474"/>
    <w:rsid w:val="00301548"/>
    <w:rsid w:val="00301AEA"/>
    <w:rsid w:val="00302E8A"/>
    <w:rsid w:val="00303EC1"/>
    <w:rsid w:val="00307DDE"/>
    <w:rsid w:val="003115C2"/>
    <w:rsid w:val="00312DF1"/>
    <w:rsid w:val="00312FAB"/>
    <w:rsid w:val="00313E7F"/>
    <w:rsid w:val="00314B65"/>
    <w:rsid w:val="003200D4"/>
    <w:rsid w:val="00320FB4"/>
    <w:rsid w:val="00321C3F"/>
    <w:rsid w:val="003228BA"/>
    <w:rsid w:val="00322D57"/>
    <w:rsid w:val="0032458C"/>
    <w:rsid w:val="00325510"/>
    <w:rsid w:val="00326941"/>
    <w:rsid w:val="003303C4"/>
    <w:rsid w:val="00332BCA"/>
    <w:rsid w:val="00333375"/>
    <w:rsid w:val="00333843"/>
    <w:rsid w:val="00334268"/>
    <w:rsid w:val="003412CD"/>
    <w:rsid w:val="00342E7C"/>
    <w:rsid w:val="00343AB3"/>
    <w:rsid w:val="003456F7"/>
    <w:rsid w:val="00345CDB"/>
    <w:rsid w:val="00347655"/>
    <w:rsid w:val="003478B2"/>
    <w:rsid w:val="00347BC7"/>
    <w:rsid w:val="0035011E"/>
    <w:rsid w:val="003519BF"/>
    <w:rsid w:val="00352D7C"/>
    <w:rsid w:val="00354944"/>
    <w:rsid w:val="00355355"/>
    <w:rsid w:val="00355B7B"/>
    <w:rsid w:val="00355C26"/>
    <w:rsid w:val="003563A6"/>
    <w:rsid w:val="00356444"/>
    <w:rsid w:val="00365261"/>
    <w:rsid w:val="003657AE"/>
    <w:rsid w:val="003664A6"/>
    <w:rsid w:val="00367A13"/>
    <w:rsid w:val="00367F1D"/>
    <w:rsid w:val="00370A83"/>
    <w:rsid w:val="00370DEA"/>
    <w:rsid w:val="003711AD"/>
    <w:rsid w:val="00371FF8"/>
    <w:rsid w:val="0037243C"/>
    <w:rsid w:val="003753F0"/>
    <w:rsid w:val="0037576B"/>
    <w:rsid w:val="00380103"/>
    <w:rsid w:val="003806A7"/>
    <w:rsid w:val="0038145E"/>
    <w:rsid w:val="00381E72"/>
    <w:rsid w:val="00382483"/>
    <w:rsid w:val="0038269A"/>
    <w:rsid w:val="00382A43"/>
    <w:rsid w:val="003832DA"/>
    <w:rsid w:val="00383BAB"/>
    <w:rsid w:val="00383BFF"/>
    <w:rsid w:val="00383CA1"/>
    <w:rsid w:val="003843AD"/>
    <w:rsid w:val="0038446D"/>
    <w:rsid w:val="00384EEC"/>
    <w:rsid w:val="003862F2"/>
    <w:rsid w:val="00386344"/>
    <w:rsid w:val="003866AA"/>
    <w:rsid w:val="00387D4F"/>
    <w:rsid w:val="00392633"/>
    <w:rsid w:val="003931C1"/>
    <w:rsid w:val="00393F91"/>
    <w:rsid w:val="003A0C5D"/>
    <w:rsid w:val="003A1D0F"/>
    <w:rsid w:val="003A20B2"/>
    <w:rsid w:val="003A2866"/>
    <w:rsid w:val="003A316A"/>
    <w:rsid w:val="003A4204"/>
    <w:rsid w:val="003A46B9"/>
    <w:rsid w:val="003A4AA2"/>
    <w:rsid w:val="003A5547"/>
    <w:rsid w:val="003A589D"/>
    <w:rsid w:val="003A75B6"/>
    <w:rsid w:val="003B0C4F"/>
    <w:rsid w:val="003B264F"/>
    <w:rsid w:val="003B4023"/>
    <w:rsid w:val="003B4694"/>
    <w:rsid w:val="003B6683"/>
    <w:rsid w:val="003B6AA8"/>
    <w:rsid w:val="003B76ED"/>
    <w:rsid w:val="003C04EA"/>
    <w:rsid w:val="003C2EE3"/>
    <w:rsid w:val="003C35F2"/>
    <w:rsid w:val="003C4528"/>
    <w:rsid w:val="003C45CC"/>
    <w:rsid w:val="003C6019"/>
    <w:rsid w:val="003C63A7"/>
    <w:rsid w:val="003C7238"/>
    <w:rsid w:val="003D0160"/>
    <w:rsid w:val="003D0D05"/>
    <w:rsid w:val="003D1BF0"/>
    <w:rsid w:val="003D352A"/>
    <w:rsid w:val="003D41D7"/>
    <w:rsid w:val="003D4CB7"/>
    <w:rsid w:val="003D5076"/>
    <w:rsid w:val="003D5166"/>
    <w:rsid w:val="003D5BA2"/>
    <w:rsid w:val="003D6105"/>
    <w:rsid w:val="003D6108"/>
    <w:rsid w:val="003D67FC"/>
    <w:rsid w:val="003E111B"/>
    <w:rsid w:val="003E136E"/>
    <w:rsid w:val="003E1518"/>
    <w:rsid w:val="003E4938"/>
    <w:rsid w:val="003E4C52"/>
    <w:rsid w:val="003E54CA"/>
    <w:rsid w:val="003E6006"/>
    <w:rsid w:val="003E6FA0"/>
    <w:rsid w:val="003E7D5C"/>
    <w:rsid w:val="003E7E91"/>
    <w:rsid w:val="003F0065"/>
    <w:rsid w:val="003F078F"/>
    <w:rsid w:val="003F2C60"/>
    <w:rsid w:val="003F37C8"/>
    <w:rsid w:val="003F4417"/>
    <w:rsid w:val="003F457E"/>
    <w:rsid w:val="003F52A9"/>
    <w:rsid w:val="003F5953"/>
    <w:rsid w:val="003F6202"/>
    <w:rsid w:val="00400D22"/>
    <w:rsid w:val="0040112E"/>
    <w:rsid w:val="00402C90"/>
    <w:rsid w:val="004036D5"/>
    <w:rsid w:val="00404D1E"/>
    <w:rsid w:val="00404EED"/>
    <w:rsid w:val="00404FB2"/>
    <w:rsid w:val="0040549E"/>
    <w:rsid w:val="0040557B"/>
    <w:rsid w:val="00406069"/>
    <w:rsid w:val="00407125"/>
    <w:rsid w:val="004079A2"/>
    <w:rsid w:val="00407A3C"/>
    <w:rsid w:val="004108D7"/>
    <w:rsid w:val="00411C59"/>
    <w:rsid w:val="0041231F"/>
    <w:rsid w:val="00412D33"/>
    <w:rsid w:val="004143B6"/>
    <w:rsid w:val="0041771C"/>
    <w:rsid w:val="00420096"/>
    <w:rsid w:val="00420DFC"/>
    <w:rsid w:val="00421151"/>
    <w:rsid w:val="004219AF"/>
    <w:rsid w:val="00421FC0"/>
    <w:rsid w:val="004221E1"/>
    <w:rsid w:val="0042442C"/>
    <w:rsid w:val="0042533F"/>
    <w:rsid w:val="00425766"/>
    <w:rsid w:val="0042684A"/>
    <w:rsid w:val="00427BD1"/>
    <w:rsid w:val="00427FEE"/>
    <w:rsid w:val="004303B0"/>
    <w:rsid w:val="00431E76"/>
    <w:rsid w:val="0043414D"/>
    <w:rsid w:val="00435876"/>
    <w:rsid w:val="004371A0"/>
    <w:rsid w:val="0043770F"/>
    <w:rsid w:val="00437CF2"/>
    <w:rsid w:val="004403B1"/>
    <w:rsid w:val="00441D16"/>
    <w:rsid w:val="00442681"/>
    <w:rsid w:val="00442D36"/>
    <w:rsid w:val="00443438"/>
    <w:rsid w:val="004446F1"/>
    <w:rsid w:val="004450AC"/>
    <w:rsid w:val="00446B59"/>
    <w:rsid w:val="00447E8C"/>
    <w:rsid w:val="0045183C"/>
    <w:rsid w:val="00452554"/>
    <w:rsid w:val="00452759"/>
    <w:rsid w:val="004534F9"/>
    <w:rsid w:val="004545CE"/>
    <w:rsid w:val="004549CB"/>
    <w:rsid w:val="00455129"/>
    <w:rsid w:val="00456B53"/>
    <w:rsid w:val="004575A2"/>
    <w:rsid w:val="00461FC1"/>
    <w:rsid w:val="00464793"/>
    <w:rsid w:val="0046524F"/>
    <w:rsid w:val="00467FE3"/>
    <w:rsid w:val="00470401"/>
    <w:rsid w:val="0047041C"/>
    <w:rsid w:val="00470AA0"/>
    <w:rsid w:val="0047359D"/>
    <w:rsid w:val="00475A29"/>
    <w:rsid w:val="00475F7C"/>
    <w:rsid w:val="00477BCD"/>
    <w:rsid w:val="00484237"/>
    <w:rsid w:val="0048434B"/>
    <w:rsid w:val="00484E79"/>
    <w:rsid w:val="00486B74"/>
    <w:rsid w:val="00486EE0"/>
    <w:rsid w:val="00487BE5"/>
    <w:rsid w:val="00487DEA"/>
    <w:rsid w:val="004906B1"/>
    <w:rsid w:val="00490F6B"/>
    <w:rsid w:val="00491ABD"/>
    <w:rsid w:val="00492150"/>
    <w:rsid w:val="004931A0"/>
    <w:rsid w:val="00495196"/>
    <w:rsid w:val="004956BC"/>
    <w:rsid w:val="004970B5"/>
    <w:rsid w:val="0049742E"/>
    <w:rsid w:val="004A30C2"/>
    <w:rsid w:val="004A399F"/>
    <w:rsid w:val="004A3FBB"/>
    <w:rsid w:val="004A48B3"/>
    <w:rsid w:val="004A50D8"/>
    <w:rsid w:val="004A5498"/>
    <w:rsid w:val="004A593B"/>
    <w:rsid w:val="004A5DAD"/>
    <w:rsid w:val="004A6485"/>
    <w:rsid w:val="004A66E3"/>
    <w:rsid w:val="004A746B"/>
    <w:rsid w:val="004A7EC5"/>
    <w:rsid w:val="004B0E76"/>
    <w:rsid w:val="004B22FE"/>
    <w:rsid w:val="004B38AA"/>
    <w:rsid w:val="004B4ADC"/>
    <w:rsid w:val="004B57B0"/>
    <w:rsid w:val="004B6D9C"/>
    <w:rsid w:val="004C0E4E"/>
    <w:rsid w:val="004C16FC"/>
    <w:rsid w:val="004C2AB9"/>
    <w:rsid w:val="004C2B0F"/>
    <w:rsid w:val="004C3547"/>
    <w:rsid w:val="004C3C71"/>
    <w:rsid w:val="004C446B"/>
    <w:rsid w:val="004C4E21"/>
    <w:rsid w:val="004C5686"/>
    <w:rsid w:val="004C584A"/>
    <w:rsid w:val="004C6042"/>
    <w:rsid w:val="004C6778"/>
    <w:rsid w:val="004C7F4C"/>
    <w:rsid w:val="004D03C5"/>
    <w:rsid w:val="004D0483"/>
    <w:rsid w:val="004D0DE2"/>
    <w:rsid w:val="004D4313"/>
    <w:rsid w:val="004D4328"/>
    <w:rsid w:val="004D542A"/>
    <w:rsid w:val="004D6BB9"/>
    <w:rsid w:val="004D6E59"/>
    <w:rsid w:val="004E0109"/>
    <w:rsid w:val="004E244B"/>
    <w:rsid w:val="004E4122"/>
    <w:rsid w:val="004E5156"/>
    <w:rsid w:val="004E6154"/>
    <w:rsid w:val="004E62F5"/>
    <w:rsid w:val="004E69F5"/>
    <w:rsid w:val="004E6B30"/>
    <w:rsid w:val="004E73F9"/>
    <w:rsid w:val="004E768F"/>
    <w:rsid w:val="004F031C"/>
    <w:rsid w:val="004F03CA"/>
    <w:rsid w:val="004F04B1"/>
    <w:rsid w:val="004F1F59"/>
    <w:rsid w:val="004F33C1"/>
    <w:rsid w:val="004F4566"/>
    <w:rsid w:val="004F58E2"/>
    <w:rsid w:val="004F6DB0"/>
    <w:rsid w:val="004F7787"/>
    <w:rsid w:val="00501923"/>
    <w:rsid w:val="00502024"/>
    <w:rsid w:val="00504956"/>
    <w:rsid w:val="00504EBC"/>
    <w:rsid w:val="00506068"/>
    <w:rsid w:val="005060BC"/>
    <w:rsid w:val="00506446"/>
    <w:rsid w:val="00507639"/>
    <w:rsid w:val="0051074A"/>
    <w:rsid w:val="00512756"/>
    <w:rsid w:val="00512844"/>
    <w:rsid w:val="0051346E"/>
    <w:rsid w:val="0051378A"/>
    <w:rsid w:val="00513B63"/>
    <w:rsid w:val="00513E8B"/>
    <w:rsid w:val="005142AA"/>
    <w:rsid w:val="005177F8"/>
    <w:rsid w:val="00517A48"/>
    <w:rsid w:val="00520CF0"/>
    <w:rsid w:val="00521401"/>
    <w:rsid w:val="00521898"/>
    <w:rsid w:val="00523065"/>
    <w:rsid w:val="00523359"/>
    <w:rsid w:val="005235FF"/>
    <w:rsid w:val="005249E3"/>
    <w:rsid w:val="0052535C"/>
    <w:rsid w:val="005271FD"/>
    <w:rsid w:val="0052731A"/>
    <w:rsid w:val="00530215"/>
    <w:rsid w:val="005322FD"/>
    <w:rsid w:val="0053330C"/>
    <w:rsid w:val="00533470"/>
    <w:rsid w:val="005337CC"/>
    <w:rsid w:val="00533DDA"/>
    <w:rsid w:val="005355FF"/>
    <w:rsid w:val="005364FD"/>
    <w:rsid w:val="00540287"/>
    <w:rsid w:val="00540F75"/>
    <w:rsid w:val="00542634"/>
    <w:rsid w:val="005427CE"/>
    <w:rsid w:val="00542996"/>
    <w:rsid w:val="00543B5D"/>
    <w:rsid w:val="005443DE"/>
    <w:rsid w:val="00547805"/>
    <w:rsid w:val="00547D48"/>
    <w:rsid w:val="00547F56"/>
    <w:rsid w:val="00553E7C"/>
    <w:rsid w:val="00554D6B"/>
    <w:rsid w:val="00555F54"/>
    <w:rsid w:val="00557331"/>
    <w:rsid w:val="0056037E"/>
    <w:rsid w:val="005612F1"/>
    <w:rsid w:val="005617C2"/>
    <w:rsid w:val="0056371D"/>
    <w:rsid w:val="00564222"/>
    <w:rsid w:val="00566E74"/>
    <w:rsid w:val="0057073F"/>
    <w:rsid w:val="00571184"/>
    <w:rsid w:val="00576874"/>
    <w:rsid w:val="00576AC3"/>
    <w:rsid w:val="00577375"/>
    <w:rsid w:val="00577942"/>
    <w:rsid w:val="00577AD2"/>
    <w:rsid w:val="00581868"/>
    <w:rsid w:val="005843A7"/>
    <w:rsid w:val="0058500D"/>
    <w:rsid w:val="0058788A"/>
    <w:rsid w:val="00587A2E"/>
    <w:rsid w:val="0059113D"/>
    <w:rsid w:val="00592047"/>
    <w:rsid w:val="00592FAA"/>
    <w:rsid w:val="005933A4"/>
    <w:rsid w:val="005934A0"/>
    <w:rsid w:val="00593C7B"/>
    <w:rsid w:val="005946EA"/>
    <w:rsid w:val="00594D20"/>
    <w:rsid w:val="005960C3"/>
    <w:rsid w:val="005966C0"/>
    <w:rsid w:val="00596CDC"/>
    <w:rsid w:val="005A09B6"/>
    <w:rsid w:val="005A1B95"/>
    <w:rsid w:val="005A2449"/>
    <w:rsid w:val="005A408D"/>
    <w:rsid w:val="005A555C"/>
    <w:rsid w:val="005A5583"/>
    <w:rsid w:val="005A6BFD"/>
    <w:rsid w:val="005A704D"/>
    <w:rsid w:val="005A7765"/>
    <w:rsid w:val="005A7A1F"/>
    <w:rsid w:val="005A7E24"/>
    <w:rsid w:val="005B2AA7"/>
    <w:rsid w:val="005B397B"/>
    <w:rsid w:val="005B3FA7"/>
    <w:rsid w:val="005B5294"/>
    <w:rsid w:val="005B54D8"/>
    <w:rsid w:val="005B642D"/>
    <w:rsid w:val="005C1A8D"/>
    <w:rsid w:val="005C23AB"/>
    <w:rsid w:val="005C2843"/>
    <w:rsid w:val="005C3972"/>
    <w:rsid w:val="005C3DEE"/>
    <w:rsid w:val="005C547B"/>
    <w:rsid w:val="005C62C7"/>
    <w:rsid w:val="005C7386"/>
    <w:rsid w:val="005C758B"/>
    <w:rsid w:val="005D0D06"/>
    <w:rsid w:val="005D1556"/>
    <w:rsid w:val="005D1C5F"/>
    <w:rsid w:val="005D21A4"/>
    <w:rsid w:val="005D3C82"/>
    <w:rsid w:val="005D4FFD"/>
    <w:rsid w:val="005D531B"/>
    <w:rsid w:val="005D564F"/>
    <w:rsid w:val="005D69AF"/>
    <w:rsid w:val="005D7716"/>
    <w:rsid w:val="005D7B0B"/>
    <w:rsid w:val="005E00E1"/>
    <w:rsid w:val="005E12EC"/>
    <w:rsid w:val="005E180A"/>
    <w:rsid w:val="005E1BA3"/>
    <w:rsid w:val="005E2AAD"/>
    <w:rsid w:val="005E3D80"/>
    <w:rsid w:val="005E47D1"/>
    <w:rsid w:val="005E4852"/>
    <w:rsid w:val="005E7748"/>
    <w:rsid w:val="005F14F0"/>
    <w:rsid w:val="005F284D"/>
    <w:rsid w:val="005F2E5E"/>
    <w:rsid w:val="005F2FD2"/>
    <w:rsid w:val="005F33F8"/>
    <w:rsid w:val="005F3E92"/>
    <w:rsid w:val="005F68C9"/>
    <w:rsid w:val="005F77A2"/>
    <w:rsid w:val="005F7DFA"/>
    <w:rsid w:val="00600952"/>
    <w:rsid w:val="00604422"/>
    <w:rsid w:val="00604AB6"/>
    <w:rsid w:val="0060514B"/>
    <w:rsid w:val="0060550E"/>
    <w:rsid w:val="0060627D"/>
    <w:rsid w:val="0060672F"/>
    <w:rsid w:val="0060696C"/>
    <w:rsid w:val="00610140"/>
    <w:rsid w:val="0061083D"/>
    <w:rsid w:val="00612426"/>
    <w:rsid w:val="00613401"/>
    <w:rsid w:val="00614898"/>
    <w:rsid w:val="00614912"/>
    <w:rsid w:val="0061628C"/>
    <w:rsid w:val="006203D5"/>
    <w:rsid w:val="00621702"/>
    <w:rsid w:val="00621B4B"/>
    <w:rsid w:val="00621BF9"/>
    <w:rsid w:val="006225E3"/>
    <w:rsid w:val="00622B0E"/>
    <w:rsid w:val="00622CCB"/>
    <w:rsid w:val="00623B57"/>
    <w:rsid w:val="006251BA"/>
    <w:rsid w:val="00625A29"/>
    <w:rsid w:val="00625FD8"/>
    <w:rsid w:val="00626303"/>
    <w:rsid w:val="00626358"/>
    <w:rsid w:val="0063161A"/>
    <w:rsid w:val="00631E8F"/>
    <w:rsid w:val="006327D6"/>
    <w:rsid w:val="00632A5B"/>
    <w:rsid w:val="006334E0"/>
    <w:rsid w:val="00633A4E"/>
    <w:rsid w:val="00633CA5"/>
    <w:rsid w:val="00634B67"/>
    <w:rsid w:val="00635CE9"/>
    <w:rsid w:val="0063687B"/>
    <w:rsid w:val="00636B21"/>
    <w:rsid w:val="00637038"/>
    <w:rsid w:val="006373D7"/>
    <w:rsid w:val="00643D0A"/>
    <w:rsid w:val="00645E2E"/>
    <w:rsid w:val="006473D9"/>
    <w:rsid w:val="00647561"/>
    <w:rsid w:val="00647590"/>
    <w:rsid w:val="0065028C"/>
    <w:rsid w:val="00651950"/>
    <w:rsid w:val="00651951"/>
    <w:rsid w:val="00652CA3"/>
    <w:rsid w:val="00653446"/>
    <w:rsid w:val="00654DC1"/>
    <w:rsid w:val="006551D9"/>
    <w:rsid w:val="00655C61"/>
    <w:rsid w:val="00656EB9"/>
    <w:rsid w:val="006571DA"/>
    <w:rsid w:val="00657D28"/>
    <w:rsid w:val="00660F4F"/>
    <w:rsid w:val="0066101C"/>
    <w:rsid w:val="0066318F"/>
    <w:rsid w:val="00663480"/>
    <w:rsid w:val="006638C4"/>
    <w:rsid w:val="00664762"/>
    <w:rsid w:val="00666655"/>
    <w:rsid w:val="0066682F"/>
    <w:rsid w:val="00667849"/>
    <w:rsid w:val="0067134E"/>
    <w:rsid w:val="0067310E"/>
    <w:rsid w:val="00674FD7"/>
    <w:rsid w:val="0067679B"/>
    <w:rsid w:val="00680013"/>
    <w:rsid w:val="00680112"/>
    <w:rsid w:val="00680FA5"/>
    <w:rsid w:val="006814C2"/>
    <w:rsid w:val="00682CBB"/>
    <w:rsid w:val="006847A0"/>
    <w:rsid w:val="0068579C"/>
    <w:rsid w:val="006862D4"/>
    <w:rsid w:val="00686BBC"/>
    <w:rsid w:val="00686E95"/>
    <w:rsid w:val="00687351"/>
    <w:rsid w:val="00692541"/>
    <w:rsid w:val="00693339"/>
    <w:rsid w:val="00695777"/>
    <w:rsid w:val="00695C44"/>
    <w:rsid w:val="0069651B"/>
    <w:rsid w:val="00696FF0"/>
    <w:rsid w:val="006A0132"/>
    <w:rsid w:val="006A01E3"/>
    <w:rsid w:val="006A06B0"/>
    <w:rsid w:val="006A134A"/>
    <w:rsid w:val="006A14C5"/>
    <w:rsid w:val="006A33E5"/>
    <w:rsid w:val="006A3578"/>
    <w:rsid w:val="006A4D6B"/>
    <w:rsid w:val="006A4FDC"/>
    <w:rsid w:val="006A5110"/>
    <w:rsid w:val="006A5652"/>
    <w:rsid w:val="006A5F16"/>
    <w:rsid w:val="006A67B7"/>
    <w:rsid w:val="006A73AD"/>
    <w:rsid w:val="006B08D0"/>
    <w:rsid w:val="006B0CFD"/>
    <w:rsid w:val="006B1F96"/>
    <w:rsid w:val="006B2465"/>
    <w:rsid w:val="006B48A5"/>
    <w:rsid w:val="006B5871"/>
    <w:rsid w:val="006B75C3"/>
    <w:rsid w:val="006B7A6F"/>
    <w:rsid w:val="006B7C66"/>
    <w:rsid w:val="006C0B68"/>
    <w:rsid w:val="006C1FB8"/>
    <w:rsid w:val="006C2002"/>
    <w:rsid w:val="006C26AF"/>
    <w:rsid w:val="006C2AE8"/>
    <w:rsid w:val="006C31F1"/>
    <w:rsid w:val="006C3DA8"/>
    <w:rsid w:val="006C4993"/>
    <w:rsid w:val="006C4B1D"/>
    <w:rsid w:val="006C4BB5"/>
    <w:rsid w:val="006C4E1A"/>
    <w:rsid w:val="006C6032"/>
    <w:rsid w:val="006C69CF"/>
    <w:rsid w:val="006C6EB3"/>
    <w:rsid w:val="006C76E5"/>
    <w:rsid w:val="006C7AAB"/>
    <w:rsid w:val="006C7E14"/>
    <w:rsid w:val="006D0964"/>
    <w:rsid w:val="006D1425"/>
    <w:rsid w:val="006D1F6F"/>
    <w:rsid w:val="006D2D70"/>
    <w:rsid w:val="006D49DA"/>
    <w:rsid w:val="006D58D7"/>
    <w:rsid w:val="006D6A5D"/>
    <w:rsid w:val="006D6CA4"/>
    <w:rsid w:val="006E1126"/>
    <w:rsid w:val="006E14F1"/>
    <w:rsid w:val="006E1CDA"/>
    <w:rsid w:val="006E3195"/>
    <w:rsid w:val="006E4FC2"/>
    <w:rsid w:val="006E7337"/>
    <w:rsid w:val="006E757F"/>
    <w:rsid w:val="006E7A3F"/>
    <w:rsid w:val="006E7A4B"/>
    <w:rsid w:val="006F2D43"/>
    <w:rsid w:val="006F3213"/>
    <w:rsid w:val="006F3456"/>
    <w:rsid w:val="006F3CF2"/>
    <w:rsid w:val="006F47C8"/>
    <w:rsid w:val="006F5489"/>
    <w:rsid w:val="006F75A5"/>
    <w:rsid w:val="006F7BC1"/>
    <w:rsid w:val="006F7FCC"/>
    <w:rsid w:val="00700711"/>
    <w:rsid w:val="00700EBB"/>
    <w:rsid w:val="00701609"/>
    <w:rsid w:val="00701614"/>
    <w:rsid w:val="0070270A"/>
    <w:rsid w:val="00703485"/>
    <w:rsid w:val="007049A1"/>
    <w:rsid w:val="0070506A"/>
    <w:rsid w:val="00705D7B"/>
    <w:rsid w:val="00706E09"/>
    <w:rsid w:val="00710D38"/>
    <w:rsid w:val="00711F00"/>
    <w:rsid w:val="00712D92"/>
    <w:rsid w:val="00713F3B"/>
    <w:rsid w:val="00714BA1"/>
    <w:rsid w:val="007152EB"/>
    <w:rsid w:val="00715A13"/>
    <w:rsid w:val="00716086"/>
    <w:rsid w:val="007170E3"/>
    <w:rsid w:val="007170F6"/>
    <w:rsid w:val="00721F9C"/>
    <w:rsid w:val="0072256B"/>
    <w:rsid w:val="007234C7"/>
    <w:rsid w:val="00725333"/>
    <w:rsid w:val="00725E34"/>
    <w:rsid w:val="00726046"/>
    <w:rsid w:val="00733301"/>
    <w:rsid w:val="007334D4"/>
    <w:rsid w:val="00733525"/>
    <w:rsid w:val="007347E4"/>
    <w:rsid w:val="0073636B"/>
    <w:rsid w:val="007366C7"/>
    <w:rsid w:val="00741780"/>
    <w:rsid w:val="00741B40"/>
    <w:rsid w:val="007425F1"/>
    <w:rsid w:val="00742BD0"/>
    <w:rsid w:val="00742E8C"/>
    <w:rsid w:val="00743678"/>
    <w:rsid w:val="00744919"/>
    <w:rsid w:val="007461E2"/>
    <w:rsid w:val="007503AF"/>
    <w:rsid w:val="00750777"/>
    <w:rsid w:val="007522E4"/>
    <w:rsid w:val="00752455"/>
    <w:rsid w:val="00752C09"/>
    <w:rsid w:val="00753278"/>
    <w:rsid w:val="0075393F"/>
    <w:rsid w:val="00755AC8"/>
    <w:rsid w:val="0075791E"/>
    <w:rsid w:val="00757E28"/>
    <w:rsid w:val="0076075E"/>
    <w:rsid w:val="00760826"/>
    <w:rsid w:val="007608DC"/>
    <w:rsid w:val="0076110A"/>
    <w:rsid w:val="007614EE"/>
    <w:rsid w:val="00761F7F"/>
    <w:rsid w:val="00764A29"/>
    <w:rsid w:val="00765939"/>
    <w:rsid w:val="00766348"/>
    <w:rsid w:val="007679C5"/>
    <w:rsid w:val="007679F3"/>
    <w:rsid w:val="00770219"/>
    <w:rsid w:val="00770BCB"/>
    <w:rsid w:val="007718C9"/>
    <w:rsid w:val="00773395"/>
    <w:rsid w:val="007750B4"/>
    <w:rsid w:val="00776175"/>
    <w:rsid w:val="00777E1C"/>
    <w:rsid w:val="007801C4"/>
    <w:rsid w:val="00780D0C"/>
    <w:rsid w:val="0078175D"/>
    <w:rsid w:val="00782277"/>
    <w:rsid w:val="00782E43"/>
    <w:rsid w:val="007834ED"/>
    <w:rsid w:val="007843D0"/>
    <w:rsid w:val="00785F94"/>
    <w:rsid w:val="00786CE1"/>
    <w:rsid w:val="00786FE9"/>
    <w:rsid w:val="00787860"/>
    <w:rsid w:val="007910B8"/>
    <w:rsid w:val="007946B8"/>
    <w:rsid w:val="007956B7"/>
    <w:rsid w:val="00796387"/>
    <w:rsid w:val="007966BF"/>
    <w:rsid w:val="00796EEC"/>
    <w:rsid w:val="0079724D"/>
    <w:rsid w:val="00797698"/>
    <w:rsid w:val="007A07D6"/>
    <w:rsid w:val="007A13D9"/>
    <w:rsid w:val="007A1C36"/>
    <w:rsid w:val="007A23C5"/>
    <w:rsid w:val="007A2DBF"/>
    <w:rsid w:val="007A34B9"/>
    <w:rsid w:val="007A3527"/>
    <w:rsid w:val="007A3ECA"/>
    <w:rsid w:val="007A43AF"/>
    <w:rsid w:val="007A4A2A"/>
    <w:rsid w:val="007A5151"/>
    <w:rsid w:val="007A52B3"/>
    <w:rsid w:val="007A63BF"/>
    <w:rsid w:val="007A64E3"/>
    <w:rsid w:val="007A703E"/>
    <w:rsid w:val="007A7EC4"/>
    <w:rsid w:val="007A7F40"/>
    <w:rsid w:val="007B1082"/>
    <w:rsid w:val="007B22C9"/>
    <w:rsid w:val="007B3334"/>
    <w:rsid w:val="007B681C"/>
    <w:rsid w:val="007B6D84"/>
    <w:rsid w:val="007C20C2"/>
    <w:rsid w:val="007C61A7"/>
    <w:rsid w:val="007C7AAE"/>
    <w:rsid w:val="007C7E60"/>
    <w:rsid w:val="007D1523"/>
    <w:rsid w:val="007D24D1"/>
    <w:rsid w:val="007D271F"/>
    <w:rsid w:val="007D3388"/>
    <w:rsid w:val="007D35E8"/>
    <w:rsid w:val="007D4B94"/>
    <w:rsid w:val="007D4FEB"/>
    <w:rsid w:val="007D535B"/>
    <w:rsid w:val="007D5D2C"/>
    <w:rsid w:val="007D7048"/>
    <w:rsid w:val="007D7C54"/>
    <w:rsid w:val="007E0A01"/>
    <w:rsid w:val="007E19C6"/>
    <w:rsid w:val="007E1E8C"/>
    <w:rsid w:val="007E310E"/>
    <w:rsid w:val="007E5C51"/>
    <w:rsid w:val="007E5F98"/>
    <w:rsid w:val="007E66CB"/>
    <w:rsid w:val="007E6ACA"/>
    <w:rsid w:val="007E70C0"/>
    <w:rsid w:val="007F0731"/>
    <w:rsid w:val="007F0B1B"/>
    <w:rsid w:val="007F1099"/>
    <w:rsid w:val="007F1756"/>
    <w:rsid w:val="007F31D7"/>
    <w:rsid w:val="007F3981"/>
    <w:rsid w:val="007F3CED"/>
    <w:rsid w:val="007F4711"/>
    <w:rsid w:val="007F4B16"/>
    <w:rsid w:val="007F58FD"/>
    <w:rsid w:val="007F5A00"/>
    <w:rsid w:val="007F6929"/>
    <w:rsid w:val="007F72AA"/>
    <w:rsid w:val="007F767D"/>
    <w:rsid w:val="008004D0"/>
    <w:rsid w:val="008007AC"/>
    <w:rsid w:val="00801A1F"/>
    <w:rsid w:val="00801E7E"/>
    <w:rsid w:val="00802FC3"/>
    <w:rsid w:val="008052BD"/>
    <w:rsid w:val="0080543B"/>
    <w:rsid w:val="00806726"/>
    <w:rsid w:val="008105AE"/>
    <w:rsid w:val="00811C1D"/>
    <w:rsid w:val="00815B67"/>
    <w:rsid w:val="0081773D"/>
    <w:rsid w:val="00817E52"/>
    <w:rsid w:val="00820700"/>
    <w:rsid w:val="00820A65"/>
    <w:rsid w:val="008228EF"/>
    <w:rsid w:val="0082486C"/>
    <w:rsid w:val="00825FE3"/>
    <w:rsid w:val="00826D7F"/>
    <w:rsid w:val="008270F8"/>
    <w:rsid w:val="00827653"/>
    <w:rsid w:val="00830435"/>
    <w:rsid w:val="0083129A"/>
    <w:rsid w:val="00831714"/>
    <w:rsid w:val="008319D2"/>
    <w:rsid w:val="00831A53"/>
    <w:rsid w:val="00831BA7"/>
    <w:rsid w:val="00832DBB"/>
    <w:rsid w:val="008337EE"/>
    <w:rsid w:val="00833848"/>
    <w:rsid w:val="0083404C"/>
    <w:rsid w:val="008341A2"/>
    <w:rsid w:val="008361AB"/>
    <w:rsid w:val="00836685"/>
    <w:rsid w:val="0083786B"/>
    <w:rsid w:val="0084112C"/>
    <w:rsid w:val="008418D2"/>
    <w:rsid w:val="00841CBE"/>
    <w:rsid w:val="008432D5"/>
    <w:rsid w:val="00847B2D"/>
    <w:rsid w:val="008513C8"/>
    <w:rsid w:val="00851949"/>
    <w:rsid w:val="008533AD"/>
    <w:rsid w:val="00854B2B"/>
    <w:rsid w:val="00857403"/>
    <w:rsid w:val="00860424"/>
    <w:rsid w:val="008609EC"/>
    <w:rsid w:val="008614A7"/>
    <w:rsid w:val="00865649"/>
    <w:rsid w:val="008660A8"/>
    <w:rsid w:val="00866853"/>
    <w:rsid w:val="008669BD"/>
    <w:rsid w:val="00866A07"/>
    <w:rsid w:val="00866BE1"/>
    <w:rsid w:val="00867001"/>
    <w:rsid w:val="00867D58"/>
    <w:rsid w:val="0087027C"/>
    <w:rsid w:val="00871E50"/>
    <w:rsid w:val="00872544"/>
    <w:rsid w:val="00872F11"/>
    <w:rsid w:val="0087395E"/>
    <w:rsid w:val="00874606"/>
    <w:rsid w:val="00874CDB"/>
    <w:rsid w:val="00876C0C"/>
    <w:rsid w:val="00876FE2"/>
    <w:rsid w:val="00877BB4"/>
    <w:rsid w:val="00877C3E"/>
    <w:rsid w:val="00877CF8"/>
    <w:rsid w:val="00881C74"/>
    <w:rsid w:val="008822DD"/>
    <w:rsid w:val="0088297E"/>
    <w:rsid w:val="00883EB6"/>
    <w:rsid w:val="008851FB"/>
    <w:rsid w:val="0088654C"/>
    <w:rsid w:val="008865DE"/>
    <w:rsid w:val="00887462"/>
    <w:rsid w:val="008874B2"/>
    <w:rsid w:val="0089034F"/>
    <w:rsid w:val="008904F3"/>
    <w:rsid w:val="00890EE9"/>
    <w:rsid w:val="00892057"/>
    <w:rsid w:val="008924F4"/>
    <w:rsid w:val="00893B63"/>
    <w:rsid w:val="00894347"/>
    <w:rsid w:val="00894F17"/>
    <w:rsid w:val="00895E33"/>
    <w:rsid w:val="00896E49"/>
    <w:rsid w:val="008A136F"/>
    <w:rsid w:val="008A13F8"/>
    <w:rsid w:val="008A47B6"/>
    <w:rsid w:val="008A4853"/>
    <w:rsid w:val="008A73EE"/>
    <w:rsid w:val="008B04E7"/>
    <w:rsid w:val="008B0F86"/>
    <w:rsid w:val="008B1E7A"/>
    <w:rsid w:val="008B2F5F"/>
    <w:rsid w:val="008B3186"/>
    <w:rsid w:val="008B5262"/>
    <w:rsid w:val="008B677C"/>
    <w:rsid w:val="008B6D25"/>
    <w:rsid w:val="008B7C78"/>
    <w:rsid w:val="008C085B"/>
    <w:rsid w:val="008C10DA"/>
    <w:rsid w:val="008C133C"/>
    <w:rsid w:val="008C2882"/>
    <w:rsid w:val="008C3323"/>
    <w:rsid w:val="008C3605"/>
    <w:rsid w:val="008C3842"/>
    <w:rsid w:val="008C3BC7"/>
    <w:rsid w:val="008C41F0"/>
    <w:rsid w:val="008C53E1"/>
    <w:rsid w:val="008C6A05"/>
    <w:rsid w:val="008C6EED"/>
    <w:rsid w:val="008C6F45"/>
    <w:rsid w:val="008C76EB"/>
    <w:rsid w:val="008D0DE6"/>
    <w:rsid w:val="008D1900"/>
    <w:rsid w:val="008D21A4"/>
    <w:rsid w:val="008D3E9E"/>
    <w:rsid w:val="008D4FB4"/>
    <w:rsid w:val="008D54F9"/>
    <w:rsid w:val="008D55A6"/>
    <w:rsid w:val="008D5C17"/>
    <w:rsid w:val="008E0249"/>
    <w:rsid w:val="008E2606"/>
    <w:rsid w:val="008E2A8F"/>
    <w:rsid w:val="008E4470"/>
    <w:rsid w:val="008E4EEB"/>
    <w:rsid w:val="008E4F28"/>
    <w:rsid w:val="008E5C6E"/>
    <w:rsid w:val="008E5E98"/>
    <w:rsid w:val="008E6CC4"/>
    <w:rsid w:val="008F11F9"/>
    <w:rsid w:val="008F16A6"/>
    <w:rsid w:val="008F4882"/>
    <w:rsid w:val="008F4F35"/>
    <w:rsid w:val="008F5A6A"/>
    <w:rsid w:val="008F65C4"/>
    <w:rsid w:val="008F7A6C"/>
    <w:rsid w:val="00900C8E"/>
    <w:rsid w:val="00901673"/>
    <w:rsid w:val="00901AC5"/>
    <w:rsid w:val="00902C87"/>
    <w:rsid w:val="00903451"/>
    <w:rsid w:val="00903F76"/>
    <w:rsid w:val="0090557A"/>
    <w:rsid w:val="0090692A"/>
    <w:rsid w:val="00906F56"/>
    <w:rsid w:val="00907290"/>
    <w:rsid w:val="00907367"/>
    <w:rsid w:val="00911D38"/>
    <w:rsid w:val="009129B6"/>
    <w:rsid w:val="00912EA3"/>
    <w:rsid w:val="009134D5"/>
    <w:rsid w:val="00914A5F"/>
    <w:rsid w:val="00914D49"/>
    <w:rsid w:val="00915342"/>
    <w:rsid w:val="009157C9"/>
    <w:rsid w:val="00915C67"/>
    <w:rsid w:val="009163F3"/>
    <w:rsid w:val="009170E8"/>
    <w:rsid w:val="009178C5"/>
    <w:rsid w:val="0092243D"/>
    <w:rsid w:val="00923778"/>
    <w:rsid w:val="00924D16"/>
    <w:rsid w:val="00925259"/>
    <w:rsid w:val="00925983"/>
    <w:rsid w:val="00925D18"/>
    <w:rsid w:val="00926215"/>
    <w:rsid w:val="0092775B"/>
    <w:rsid w:val="00927882"/>
    <w:rsid w:val="009308CE"/>
    <w:rsid w:val="009320CF"/>
    <w:rsid w:val="009324F2"/>
    <w:rsid w:val="00933D4E"/>
    <w:rsid w:val="009345B1"/>
    <w:rsid w:val="009348BF"/>
    <w:rsid w:val="00935CCD"/>
    <w:rsid w:val="00936278"/>
    <w:rsid w:val="009370FD"/>
    <w:rsid w:val="009379E0"/>
    <w:rsid w:val="00937E1C"/>
    <w:rsid w:val="00940C95"/>
    <w:rsid w:val="0094505F"/>
    <w:rsid w:val="00945DD5"/>
    <w:rsid w:val="00947687"/>
    <w:rsid w:val="009478B8"/>
    <w:rsid w:val="009501BB"/>
    <w:rsid w:val="00950A5A"/>
    <w:rsid w:val="00950B79"/>
    <w:rsid w:val="00951522"/>
    <w:rsid w:val="00952470"/>
    <w:rsid w:val="00952779"/>
    <w:rsid w:val="0095348C"/>
    <w:rsid w:val="00954DBC"/>
    <w:rsid w:val="00955A8E"/>
    <w:rsid w:val="00957DE5"/>
    <w:rsid w:val="0096051A"/>
    <w:rsid w:val="00961B46"/>
    <w:rsid w:val="0096253B"/>
    <w:rsid w:val="00963B41"/>
    <w:rsid w:val="0096433D"/>
    <w:rsid w:val="00964A52"/>
    <w:rsid w:val="00964D0E"/>
    <w:rsid w:val="0096513D"/>
    <w:rsid w:val="009651A0"/>
    <w:rsid w:val="009655E2"/>
    <w:rsid w:val="00966151"/>
    <w:rsid w:val="0096789E"/>
    <w:rsid w:val="0097069F"/>
    <w:rsid w:val="009720C9"/>
    <w:rsid w:val="009724BF"/>
    <w:rsid w:val="00973158"/>
    <w:rsid w:val="00973284"/>
    <w:rsid w:val="00973F7C"/>
    <w:rsid w:val="00974402"/>
    <w:rsid w:val="009750F9"/>
    <w:rsid w:val="0097679C"/>
    <w:rsid w:val="00977117"/>
    <w:rsid w:val="00977945"/>
    <w:rsid w:val="00983F1A"/>
    <w:rsid w:val="00984FB5"/>
    <w:rsid w:val="00985500"/>
    <w:rsid w:val="00987A22"/>
    <w:rsid w:val="009901E7"/>
    <w:rsid w:val="00990749"/>
    <w:rsid w:val="0099177B"/>
    <w:rsid w:val="00991B5E"/>
    <w:rsid w:val="00994711"/>
    <w:rsid w:val="0099485C"/>
    <w:rsid w:val="00996020"/>
    <w:rsid w:val="0099606A"/>
    <w:rsid w:val="009A0385"/>
    <w:rsid w:val="009A14F8"/>
    <w:rsid w:val="009A2913"/>
    <w:rsid w:val="009A3AE3"/>
    <w:rsid w:val="009A4BC6"/>
    <w:rsid w:val="009A4CEF"/>
    <w:rsid w:val="009A554C"/>
    <w:rsid w:val="009A55FA"/>
    <w:rsid w:val="009A6CF9"/>
    <w:rsid w:val="009A7387"/>
    <w:rsid w:val="009A7636"/>
    <w:rsid w:val="009A7FB3"/>
    <w:rsid w:val="009B0C4F"/>
    <w:rsid w:val="009B0F87"/>
    <w:rsid w:val="009B1221"/>
    <w:rsid w:val="009B2983"/>
    <w:rsid w:val="009B2F8B"/>
    <w:rsid w:val="009B35EA"/>
    <w:rsid w:val="009B41D0"/>
    <w:rsid w:val="009B459C"/>
    <w:rsid w:val="009B57E0"/>
    <w:rsid w:val="009B5D96"/>
    <w:rsid w:val="009B6FE5"/>
    <w:rsid w:val="009B7A00"/>
    <w:rsid w:val="009C30CF"/>
    <w:rsid w:val="009C36E5"/>
    <w:rsid w:val="009C3FA0"/>
    <w:rsid w:val="009C4A45"/>
    <w:rsid w:val="009C4C02"/>
    <w:rsid w:val="009C6180"/>
    <w:rsid w:val="009C6612"/>
    <w:rsid w:val="009C7090"/>
    <w:rsid w:val="009C71CF"/>
    <w:rsid w:val="009C7D25"/>
    <w:rsid w:val="009D0045"/>
    <w:rsid w:val="009D017D"/>
    <w:rsid w:val="009D5427"/>
    <w:rsid w:val="009D6B89"/>
    <w:rsid w:val="009D76D8"/>
    <w:rsid w:val="009E0913"/>
    <w:rsid w:val="009E2280"/>
    <w:rsid w:val="009E3083"/>
    <w:rsid w:val="009E3104"/>
    <w:rsid w:val="009E47D7"/>
    <w:rsid w:val="009E5368"/>
    <w:rsid w:val="009E53B6"/>
    <w:rsid w:val="009E75A0"/>
    <w:rsid w:val="009E7622"/>
    <w:rsid w:val="009F2832"/>
    <w:rsid w:val="009F5825"/>
    <w:rsid w:val="009F5C2D"/>
    <w:rsid w:val="009F6E71"/>
    <w:rsid w:val="009F7968"/>
    <w:rsid w:val="00A00AB4"/>
    <w:rsid w:val="00A02114"/>
    <w:rsid w:val="00A03915"/>
    <w:rsid w:val="00A04117"/>
    <w:rsid w:val="00A048BB"/>
    <w:rsid w:val="00A05B0A"/>
    <w:rsid w:val="00A05F01"/>
    <w:rsid w:val="00A07929"/>
    <w:rsid w:val="00A1065E"/>
    <w:rsid w:val="00A10D2B"/>
    <w:rsid w:val="00A14037"/>
    <w:rsid w:val="00A15194"/>
    <w:rsid w:val="00A15624"/>
    <w:rsid w:val="00A1571F"/>
    <w:rsid w:val="00A157CA"/>
    <w:rsid w:val="00A15BF1"/>
    <w:rsid w:val="00A15FD8"/>
    <w:rsid w:val="00A16786"/>
    <w:rsid w:val="00A20943"/>
    <w:rsid w:val="00A20C73"/>
    <w:rsid w:val="00A26197"/>
    <w:rsid w:val="00A2658E"/>
    <w:rsid w:val="00A2710E"/>
    <w:rsid w:val="00A310E1"/>
    <w:rsid w:val="00A319B3"/>
    <w:rsid w:val="00A31B64"/>
    <w:rsid w:val="00A32260"/>
    <w:rsid w:val="00A33D55"/>
    <w:rsid w:val="00A33FB3"/>
    <w:rsid w:val="00A3529F"/>
    <w:rsid w:val="00A355AD"/>
    <w:rsid w:val="00A36113"/>
    <w:rsid w:val="00A36FCA"/>
    <w:rsid w:val="00A3779A"/>
    <w:rsid w:val="00A4002E"/>
    <w:rsid w:val="00A40205"/>
    <w:rsid w:val="00A406A2"/>
    <w:rsid w:val="00A41959"/>
    <w:rsid w:val="00A41D11"/>
    <w:rsid w:val="00A42721"/>
    <w:rsid w:val="00A42B08"/>
    <w:rsid w:val="00A42D31"/>
    <w:rsid w:val="00A430E3"/>
    <w:rsid w:val="00A433BC"/>
    <w:rsid w:val="00A43964"/>
    <w:rsid w:val="00A45175"/>
    <w:rsid w:val="00A452A9"/>
    <w:rsid w:val="00A455EC"/>
    <w:rsid w:val="00A45779"/>
    <w:rsid w:val="00A4586D"/>
    <w:rsid w:val="00A51181"/>
    <w:rsid w:val="00A514B3"/>
    <w:rsid w:val="00A5156C"/>
    <w:rsid w:val="00A51C23"/>
    <w:rsid w:val="00A52753"/>
    <w:rsid w:val="00A531FD"/>
    <w:rsid w:val="00A54F55"/>
    <w:rsid w:val="00A55507"/>
    <w:rsid w:val="00A55A8B"/>
    <w:rsid w:val="00A56169"/>
    <w:rsid w:val="00A5622E"/>
    <w:rsid w:val="00A56627"/>
    <w:rsid w:val="00A56EB8"/>
    <w:rsid w:val="00A57830"/>
    <w:rsid w:val="00A57A53"/>
    <w:rsid w:val="00A60EF8"/>
    <w:rsid w:val="00A618E3"/>
    <w:rsid w:val="00A6313C"/>
    <w:rsid w:val="00A646AC"/>
    <w:rsid w:val="00A670D0"/>
    <w:rsid w:val="00A678FC"/>
    <w:rsid w:val="00A714FC"/>
    <w:rsid w:val="00A718F8"/>
    <w:rsid w:val="00A72193"/>
    <w:rsid w:val="00A77639"/>
    <w:rsid w:val="00A77C67"/>
    <w:rsid w:val="00A77FD8"/>
    <w:rsid w:val="00A8251D"/>
    <w:rsid w:val="00A83582"/>
    <w:rsid w:val="00A8483A"/>
    <w:rsid w:val="00A84A2A"/>
    <w:rsid w:val="00A85F8E"/>
    <w:rsid w:val="00A91509"/>
    <w:rsid w:val="00A92975"/>
    <w:rsid w:val="00A92A94"/>
    <w:rsid w:val="00A94306"/>
    <w:rsid w:val="00A94F4A"/>
    <w:rsid w:val="00A96787"/>
    <w:rsid w:val="00A97ED7"/>
    <w:rsid w:val="00AA152F"/>
    <w:rsid w:val="00AA16B2"/>
    <w:rsid w:val="00AA4BC6"/>
    <w:rsid w:val="00AA5547"/>
    <w:rsid w:val="00AA5BF2"/>
    <w:rsid w:val="00AA5CC0"/>
    <w:rsid w:val="00AA5DD8"/>
    <w:rsid w:val="00AA604E"/>
    <w:rsid w:val="00AA6DE6"/>
    <w:rsid w:val="00AB0C1E"/>
    <w:rsid w:val="00AB10E4"/>
    <w:rsid w:val="00AB2747"/>
    <w:rsid w:val="00AB2CAD"/>
    <w:rsid w:val="00AB4555"/>
    <w:rsid w:val="00AB479A"/>
    <w:rsid w:val="00AB50ED"/>
    <w:rsid w:val="00AB5CA8"/>
    <w:rsid w:val="00AB63D8"/>
    <w:rsid w:val="00AB6822"/>
    <w:rsid w:val="00AB7493"/>
    <w:rsid w:val="00AC1C08"/>
    <w:rsid w:val="00AC1C83"/>
    <w:rsid w:val="00AC1D0A"/>
    <w:rsid w:val="00AC2F26"/>
    <w:rsid w:val="00AC4719"/>
    <w:rsid w:val="00AC589A"/>
    <w:rsid w:val="00AC5FBC"/>
    <w:rsid w:val="00AC6996"/>
    <w:rsid w:val="00AC7216"/>
    <w:rsid w:val="00AC776B"/>
    <w:rsid w:val="00AC7AE6"/>
    <w:rsid w:val="00AC7C57"/>
    <w:rsid w:val="00AD044A"/>
    <w:rsid w:val="00AD06F4"/>
    <w:rsid w:val="00AD090F"/>
    <w:rsid w:val="00AD0B42"/>
    <w:rsid w:val="00AD0CD9"/>
    <w:rsid w:val="00AD107B"/>
    <w:rsid w:val="00AD138C"/>
    <w:rsid w:val="00AD4578"/>
    <w:rsid w:val="00AD53A7"/>
    <w:rsid w:val="00AD5944"/>
    <w:rsid w:val="00AD5984"/>
    <w:rsid w:val="00AD5AE5"/>
    <w:rsid w:val="00AD649B"/>
    <w:rsid w:val="00AD6D1C"/>
    <w:rsid w:val="00AD72A8"/>
    <w:rsid w:val="00AE0407"/>
    <w:rsid w:val="00AE1A30"/>
    <w:rsid w:val="00AE1FA3"/>
    <w:rsid w:val="00AE3118"/>
    <w:rsid w:val="00AE31E1"/>
    <w:rsid w:val="00AE3BFB"/>
    <w:rsid w:val="00AE535F"/>
    <w:rsid w:val="00AE57EA"/>
    <w:rsid w:val="00AE61D6"/>
    <w:rsid w:val="00AE6DE8"/>
    <w:rsid w:val="00AF0CD9"/>
    <w:rsid w:val="00AF1B5F"/>
    <w:rsid w:val="00AF231E"/>
    <w:rsid w:val="00AF25D5"/>
    <w:rsid w:val="00AF377E"/>
    <w:rsid w:val="00AF4E57"/>
    <w:rsid w:val="00AF55BD"/>
    <w:rsid w:val="00AF5641"/>
    <w:rsid w:val="00AF587F"/>
    <w:rsid w:val="00AF70A6"/>
    <w:rsid w:val="00AF7B04"/>
    <w:rsid w:val="00B00297"/>
    <w:rsid w:val="00B004A5"/>
    <w:rsid w:val="00B007A8"/>
    <w:rsid w:val="00B00CCA"/>
    <w:rsid w:val="00B0459C"/>
    <w:rsid w:val="00B05152"/>
    <w:rsid w:val="00B05AEC"/>
    <w:rsid w:val="00B11D66"/>
    <w:rsid w:val="00B13728"/>
    <w:rsid w:val="00B15250"/>
    <w:rsid w:val="00B1547C"/>
    <w:rsid w:val="00B1607D"/>
    <w:rsid w:val="00B20A57"/>
    <w:rsid w:val="00B217F9"/>
    <w:rsid w:val="00B230C1"/>
    <w:rsid w:val="00B23174"/>
    <w:rsid w:val="00B23B14"/>
    <w:rsid w:val="00B247A6"/>
    <w:rsid w:val="00B24932"/>
    <w:rsid w:val="00B24BE7"/>
    <w:rsid w:val="00B253C3"/>
    <w:rsid w:val="00B259D6"/>
    <w:rsid w:val="00B25CB2"/>
    <w:rsid w:val="00B260A8"/>
    <w:rsid w:val="00B276F1"/>
    <w:rsid w:val="00B27E86"/>
    <w:rsid w:val="00B33917"/>
    <w:rsid w:val="00B343F1"/>
    <w:rsid w:val="00B361C7"/>
    <w:rsid w:val="00B36AA2"/>
    <w:rsid w:val="00B37228"/>
    <w:rsid w:val="00B379AA"/>
    <w:rsid w:val="00B40843"/>
    <w:rsid w:val="00B43E6B"/>
    <w:rsid w:val="00B43FFF"/>
    <w:rsid w:val="00B440B0"/>
    <w:rsid w:val="00B44131"/>
    <w:rsid w:val="00B4498D"/>
    <w:rsid w:val="00B4507D"/>
    <w:rsid w:val="00B458D2"/>
    <w:rsid w:val="00B459E3"/>
    <w:rsid w:val="00B45CD6"/>
    <w:rsid w:val="00B464A5"/>
    <w:rsid w:val="00B471B2"/>
    <w:rsid w:val="00B52910"/>
    <w:rsid w:val="00B52F80"/>
    <w:rsid w:val="00B53031"/>
    <w:rsid w:val="00B53EB1"/>
    <w:rsid w:val="00B55FC3"/>
    <w:rsid w:val="00B561AC"/>
    <w:rsid w:val="00B5657F"/>
    <w:rsid w:val="00B60368"/>
    <w:rsid w:val="00B6047E"/>
    <w:rsid w:val="00B60514"/>
    <w:rsid w:val="00B61C9D"/>
    <w:rsid w:val="00B6264A"/>
    <w:rsid w:val="00B62900"/>
    <w:rsid w:val="00B63E08"/>
    <w:rsid w:val="00B6422F"/>
    <w:rsid w:val="00B64A47"/>
    <w:rsid w:val="00B66325"/>
    <w:rsid w:val="00B66327"/>
    <w:rsid w:val="00B667E2"/>
    <w:rsid w:val="00B67563"/>
    <w:rsid w:val="00B70134"/>
    <w:rsid w:val="00B708A1"/>
    <w:rsid w:val="00B70ED0"/>
    <w:rsid w:val="00B712D7"/>
    <w:rsid w:val="00B721C2"/>
    <w:rsid w:val="00B72351"/>
    <w:rsid w:val="00B74209"/>
    <w:rsid w:val="00B74E03"/>
    <w:rsid w:val="00B75688"/>
    <w:rsid w:val="00B75E55"/>
    <w:rsid w:val="00B775B9"/>
    <w:rsid w:val="00B77B5E"/>
    <w:rsid w:val="00B77CDA"/>
    <w:rsid w:val="00B815F6"/>
    <w:rsid w:val="00B843B5"/>
    <w:rsid w:val="00B852E1"/>
    <w:rsid w:val="00B8736B"/>
    <w:rsid w:val="00B87DDE"/>
    <w:rsid w:val="00B87E92"/>
    <w:rsid w:val="00B90385"/>
    <w:rsid w:val="00B912AF"/>
    <w:rsid w:val="00B91EE9"/>
    <w:rsid w:val="00B95270"/>
    <w:rsid w:val="00B96FF0"/>
    <w:rsid w:val="00BA0910"/>
    <w:rsid w:val="00BA1781"/>
    <w:rsid w:val="00BA2A70"/>
    <w:rsid w:val="00BA4F6C"/>
    <w:rsid w:val="00BA6341"/>
    <w:rsid w:val="00BA687E"/>
    <w:rsid w:val="00BA6B6B"/>
    <w:rsid w:val="00BA77F7"/>
    <w:rsid w:val="00BB2493"/>
    <w:rsid w:val="00BB2F6E"/>
    <w:rsid w:val="00BB3A11"/>
    <w:rsid w:val="00BB460C"/>
    <w:rsid w:val="00BB50F2"/>
    <w:rsid w:val="00BB5440"/>
    <w:rsid w:val="00BB60AF"/>
    <w:rsid w:val="00BC0B09"/>
    <w:rsid w:val="00BC0EBA"/>
    <w:rsid w:val="00BC1424"/>
    <w:rsid w:val="00BC4168"/>
    <w:rsid w:val="00BC586A"/>
    <w:rsid w:val="00BD0C75"/>
    <w:rsid w:val="00BD0FA0"/>
    <w:rsid w:val="00BD221D"/>
    <w:rsid w:val="00BD3712"/>
    <w:rsid w:val="00BD4EF6"/>
    <w:rsid w:val="00BD6D91"/>
    <w:rsid w:val="00BE02CE"/>
    <w:rsid w:val="00BE3C53"/>
    <w:rsid w:val="00BE53CA"/>
    <w:rsid w:val="00BE53FA"/>
    <w:rsid w:val="00BE6059"/>
    <w:rsid w:val="00BE68A8"/>
    <w:rsid w:val="00BE7570"/>
    <w:rsid w:val="00BE7F14"/>
    <w:rsid w:val="00BF12A5"/>
    <w:rsid w:val="00BF33A9"/>
    <w:rsid w:val="00BF3745"/>
    <w:rsid w:val="00BF51EF"/>
    <w:rsid w:val="00BF5463"/>
    <w:rsid w:val="00BF5887"/>
    <w:rsid w:val="00BF58F1"/>
    <w:rsid w:val="00BF5AB9"/>
    <w:rsid w:val="00BF5E47"/>
    <w:rsid w:val="00BF76D3"/>
    <w:rsid w:val="00C00B15"/>
    <w:rsid w:val="00C04DB5"/>
    <w:rsid w:val="00C06546"/>
    <w:rsid w:val="00C06A3C"/>
    <w:rsid w:val="00C06C12"/>
    <w:rsid w:val="00C13511"/>
    <w:rsid w:val="00C135AF"/>
    <w:rsid w:val="00C15C29"/>
    <w:rsid w:val="00C2136D"/>
    <w:rsid w:val="00C219B5"/>
    <w:rsid w:val="00C2426D"/>
    <w:rsid w:val="00C24378"/>
    <w:rsid w:val="00C24B2A"/>
    <w:rsid w:val="00C25910"/>
    <w:rsid w:val="00C2602C"/>
    <w:rsid w:val="00C267F9"/>
    <w:rsid w:val="00C2748F"/>
    <w:rsid w:val="00C32003"/>
    <w:rsid w:val="00C34725"/>
    <w:rsid w:val="00C34732"/>
    <w:rsid w:val="00C37626"/>
    <w:rsid w:val="00C40403"/>
    <w:rsid w:val="00C41338"/>
    <w:rsid w:val="00C419A4"/>
    <w:rsid w:val="00C42F40"/>
    <w:rsid w:val="00C44585"/>
    <w:rsid w:val="00C44EC1"/>
    <w:rsid w:val="00C46632"/>
    <w:rsid w:val="00C46A8F"/>
    <w:rsid w:val="00C473FE"/>
    <w:rsid w:val="00C4748E"/>
    <w:rsid w:val="00C4789E"/>
    <w:rsid w:val="00C5070A"/>
    <w:rsid w:val="00C513A0"/>
    <w:rsid w:val="00C52837"/>
    <w:rsid w:val="00C54C91"/>
    <w:rsid w:val="00C559C3"/>
    <w:rsid w:val="00C55A42"/>
    <w:rsid w:val="00C561DA"/>
    <w:rsid w:val="00C576DA"/>
    <w:rsid w:val="00C61329"/>
    <w:rsid w:val="00C6145E"/>
    <w:rsid w:val="00C6169A"/>
    <w:rsid w:val="00C619D1"/>
    <w:rsid w:val="00C61E30"/>
    <w:rsid w:val="00C624A5"/>
    <w:rsid w:val="00C632F1"/>
    <w:rsid w:val="00C635B2"/>
    <w:rsid w:val="00C636E1"/>
    <w:rsid w:val="00C6384C"/>
    <w:rsid w:val="00C63E90"/>
    <w:rsid w:val="00C63FCD"/>
    <w:rsid w:val="00C64CBB"/>
    <w:rsid w:val="00C6636D"/>
    <w:rsid w:val="00C66863"/>
    <w:rsid w:val="00C6700C"/>
    <w:rsid w:val="00C67801"/>
    <w:rsid w:val="00C70CAC"/>
    <w:rsid w:val="00C71DCA"/>
    <w:rsid w:val="00C725BF"/>
    <w:rsid w:val="00C731B0"/>
    <w:rsid w:val="00C734A0"/>
    <w:rsid w:val="00C73652"/>
    <w:rsid w:val="00C75FE3"/>
    <w:rsid w:val="00C7710A"/>
    <w:rsid w:val="00C777C4"/>
    <w:rsid w:val="00C80659"/>
    <w:rsid w:val="00C80995"/>
    <w:rsid w:val="00C81AA5"/>
    <w:rsid w:val="00C82339"/>
    <w:rsid w:val="00C82495"/>
    <w:rsid w:val="00C8294B"/>
    <w:rsid w:val="00C83CE3"/>
    <w:rsid w:val="00C84072"/>
    <w:rsid w:val="00C840FE"/>
    <w:rsid w:val="00C8461D"/>
    <w:rsid w:val="00C84CBA"/>
    <w:rsid w:val="00C8567A"/>
    <w:rsid w:val="00C857EB"/>
    <w:rsid w:val="00C8754D"/>
    <w:rsid w:val="00C87A62"/>
    <w:rsid w:val="00C90206"/>
    <w:rsid w:val="00C90599"/>
    <w:rsid w:val="00C91DAA"/>
    <w:rsid w:val="00C9225A"/>
    <w:rsid w:val="00C93F28"/>
    <w:rsid w:val="00C9745D"/>
    <w:rsid w:val="00C97A4A"/>
    <w:rsid w:val="00CA0FB7"/>
    <w:rsid w:val="00CA1FEF"/>
    <w:rsid w:val="00CA3E60"/>
    <w:rsid w:val="00CA4070"/>
    <w:rsid w:val="00CA498F"/>
    <w:rsid w:val="00CA720E"/>
    <w:rsid w:val="00CA7CC7"/>
    <w:rsid w:val="00CB04E7"/>
    <w:rsid w:val="00CB0585"/>
    <w:rsid w:val="00CB1A08"/>
    <w:rsid w:val="00CB21F4"/>
    <w:rsid w:val="00CB22B1"/>
    <w:rsid w:val="00CB3D39"/>
    <w:rsid w:val="00CB3E86"/>
    <w:rsid w:val="00CB5109"/>
    <w:rsid w:val="00CB686E"/>
    <w:rsid w:val="00CB75C4"/>
    <w:rsid w:val="00CB7705"/>
    <w:rsid w:val="00CC1CE0"/>
    <w:rsid w:val="00CC1CFF"/>
    <w:rsid w:val="00CC20F3"/>
    <w:rsid w:val="00CC3480"/>
    <w:rsid w:val="00CC3FD8"/>
    <w:rsid w:val="00CC418A"/>
    <w:rsid w:val="00CC4CC9"/>
    <w:rsid w:val="00CC4D6D"/>
    <w:rsid w:val="00CC6872"/>
    <w:rsid w:val="00CC68EC"/>
    <w:rsid w:val="00CC7730"/>
    <w:rsid w:val="00CD0E59"/>
    <w:rsid w:val="00CD123A"/>
    <w:rsid w:val="00CD273F"/>
    <w:rsid w:val="00CD349B"/>
    <w:rsid w:val="00CD3B11"/>
    <w:rsid w:val="00CD3DCD"/>
    <w:rsid w:val="00CD5538"/>
    <w:rsid w:val="00CD7ED7"/>
    <w:rsid w:val="00CE24CB"/>
    <w:rsid w:val="00CE2F20"/>
    <w:rsid w:val="00CE35FC"/>
    <w:rsid w:val="00CE3D0E"/>
    <w:rsid w:val="00CE3D95"/>
    <w:rsid w:val="00CE529C"/>
    <w:rsid w:val="00CE65A5"/>
    <w:rsid w:val="00CE66C8"/>
    <w:rsid w:val="00CF21B3"/>
    <w:rsid w:val="00CF37C0"/>
    <w:rsid w:val="00CF4544"/>
    <w:rsid w:val="00CF4F2C"/>
    <w:rsid w:val="00CF5F94"/>
    <w:rsid w:val="00CF69D2"/>
    <w:rsid w:val="00CF6AF5"/>
    <w:rsid w:val="00D00092"/>
    <w:rsid w:val="00D00205"/>
    <w:rsid w:val="00D00B75"/>
    <w:rsid w:val="00D0284B"/>
    <w:rsid w:val="00D03363"/>
    <w:rsid w:val="00D05220"/>
    <w:rsid w:val="00D06302"/>
    <w:rsid w:val="00D06A65"/>
    <w:rsid w:val="00D06DD5"/>
    <w:rsid w:val="00D079D7"/>
    <w:rsid w:val="00D10643"/>
    <w:rsid w:val="00D11200"/>
    <w:rsid w:val="00D1267F"/>
    <w:rsid w:val="00D13BD5"/>
    <w:rsid w:val="00D148D6"/>
    <w:rsid w:val="00D14C62"/>
    <w:rsid w:val="00D15055"/>
    <w:rsid w:val="00D1509F"/>
    <w:rsid w:val="00D15BB6"/>
    <w:rsid w:val="00D15D9B"/>
    <w:rsid w:val="00D15FE1"/>
    <w:rsid w:val="00D1789A"/>
    <w:rsid w:val="00D17A86"/>
    <w:rsid w:val="00D21EA7"/>
    <w:rsid w:val="00D224E4"/>
    <w:rsid w:val="00D22EAD"/>
    <w:rsid w:val="00D24383"/>
    <w:rsid w:val="00D30874"/>
    <w:rsid w:val="00D33502"/>
    <w:rsid w:val="00D342B0"/>
    <w:rsid w:val="00D3436A"/>
    <w:rsid w:val="00D356DA"/>
    <w:rsid w:val="00D35EF5"/>
    <w:rsid w:val="00D36B14"/>
    <w:rsid w:val="00D3779E"/>
    <w:rsid w:val="00D40067"/>
    <w:rsid w:val="00D40271"/>
    <w:rsid w:val="00D47A40"/>
    <w:rsid w:val="00D50393"/>
    <w:rsid w:val="00D508AC"/>
    <w:rsid w:val="00D51BCE"/>
    <w:rsid w:val="00D52652"/>
    <w:rsid w:val="00D53170"/>
    <w:rsid w:val="00D53DCE"/>
    <w:rsid w:val="00D5414B"/>
    <w:rsid w:val="00D5631C"/>
    <w:rsid w:val="00D57838"/>
    <w:rsid w:val="00D60C75"/>
    <w:rsid w:val="00D60CE9"/>
    <w:rsid w:val="00D64391"/>
    <w:rsid w:val="00D64F1B"/>
    <w:rsid w:val="00D665DA"/>
    <w:rsid w:val="00D67221"/>
    <w:rsid w:val="00D67A91"/>
    <w:rsid w:val="00D7018F"/>
    <w:rsid w:val="00D70587"/>
    <w:rsid w:val="00D71C60"/>
    <w:rsid w:val="00D72248"/>
    <w:rsid w:val="00D72F11"/>
    <w:rsid w:val="00D748FF"/>
    <w:rsid w:val="00D7632B"/>
    <w:rsid w:val="00D76816"/>
    <w:rsid w:val="00D809FE"/>
    <w:rsid w:val="00D823F4"/>
    <w:rsid w:val="00D82435"/>
    <w:rsid w:val="00D8255B"/>
    <w:rsid w:val="00D827A7"/>
    <w:rsid w:val="00D82FE9"/>
    <w:rsid w:val="00D832BA"/>
    <w:rsid w:val="00D86362"/>
    <w:rsid w:val="00D873FB"/>
    <w:rsid w:val="00D90711"/>
    <w:rsid w:val="00D91717"/>
    <w:rsid w:val="00D91946"/>
    <w:rsid w:val="00D9274F"/>
    <w:rsid w:val="00D92E6E"/>
    <w:rsid w:val="00D938B1"/>
    <w:rsid w:val="00D95655"/>
    <w:rsid w:val="00D95C60"/>
    <w:rsid w:val="00D9641B"/>
    <w:rsid w:val="00D96FF8"/>
    <w:rsid w:val="00DA0F16"/>
    <w:rsid w:val="00DA4284"/>
    <w:rsid w:val="00DA4D93"/>
    <w:rsid w:val="00DA54D1"/>
    <w:rsid w:val="00DA5B2B"/>
    <w:rsid w:val="00DA7F91"/>
    <w:rsid w:val="00DB05F4"/>
    <w:rsid w:val="00DB2587"/>
    <w:rsid w:val="00DB58B1"/>
    <w:rsid w:val="00DB62E0"/>
    <w:rsid w:val="00DB62F3"/>
    <w:rsid w:val="00DB7334"/>
    <w:rsid w:val="00DC3587"/>
    <w:rsid w:val="00DC3A7E"/>
    <w:rsid w:val="00DC424B"/>
    <w:rsid w:val="00DC6AC0"/>
    <w:rsid w:val="00DC7B5E"/>
    <w:rsid w:val="00DD07BC"/>
    <w:rsid w:val="00DD1383"/>
    <w:rsid w:val="00DD3BD1"/>
    <w:rsid w:val="00DD4067"/>
    <w:rsid w:val="00DD4A53"/>
    <w:rsid w:val="00DD4C52"/>
    <w:rsid w:val="00DD545B"/>
    <w:rsid w:val="00DD6BA7"/>
    <w:rsid w:val="00DD6C69"/>
    <w:rsid w:val="00DD6CCC"/>
    <w:rsid w:val="00DE1204"/>
    <w:rsid w:val="00DE1CDD"/>
    <w:rsid w:val="00DE3201"/>
    <w:rsid w:val="00DE49F0"/>
    <w:rsid w:val="00DE4C65"/>
    <w:rsid w:val="00DE4D68"/>
    <w:rsid w:val="00DE503B"/>
    <w:rsid w:val="00DE5308"/>
    <w:rsid w:val="00DE7191"/>
    <w:rsid w:val="00DE71A0"/>
    <w:rsid w:val="00DF0459"/>
    <w:rsid w:val="00DF0A7E"/>
    <w:rsid w:val="00DF25C8"/>
    <w:rsid w:val="00DF2F27"/>
    <w:rsid w:val="00DF451C"/>
    <w:rsid w:val="00DF4ADD"/>
    <w:rsid w:val="00DF4E75"/>
    <w:rsid w:val="00DF58D3"/>
    <w:rsid w:val="00DF6273"/>
    <w:rsid w:val="00DF6519"/>
    <w:rsid w:val="00DF7D15"/>
    <w:rsid w:val="00E00320"/>
    <w:rsid w:val="00E009A5"/>
    <w:rsid w:val="00E00E95"/>
    <w:rsid w:val="00E00FAA"/>
    <w:rsid w:val="00E014D6"/>
    <w:rsid w:val="00E02155"/>
    <w:rsid w:val="00E02B4E"/>
    <w:rsid w:val="00E03BAF"/>
    <w:rsid w:val="00E04380"/>
    <w:rsid w:val="00E06009"/>
    <w:rsid w:val="00E0603C"/>
    <w:rsid w:val="00E06525"/>
    <w:rsid w:val="00E06568"/>
    <w:rsid w:val="00E07578"/>
    <w:rsid w:val="00E07779"/>
    <w:rsid w:val="00E15399"/>
    <w:rsid w:val="00E159E8"/>
    <w:rsid w:val="00E165C8"/>
    <w:rsid w:val="00E17B4B"/>
    <w:rsid w:val="00E17B7C"/>
    <w:rsid w:val="00E17B89"/>
    <w:rsid w:val="00E17BF9"/>
    <w:rsid w:val="00E21F70"/>
    <w:rsid w:val="00E24416"/>
    <w:rsid w:val="00E2478F"/>
    <w:rsid w:val="00E26D8A"/>
    <w:rsid w:val="00E26E9E"/>
    <w:rsid w:val="00E27F12"/>
    <w:rsid w:val="00E3286B"/>
    <w:rsid w:val="00E35209"/>
    <w:rsid w:val="00E353B0"/>
    <w:rsid w:val="00E35C8C"/>
    <w:rsid w:val="00E373C5"/>
    <w:rsid w:val="00E40F8D"/>
    <w:rsid w:val="00E4176A"/>
    <w:rsid w:val="00E418DF"/>
    <w:rsid w:val="00E434A1"/>
    <w:rsid w:val="00E438D1"/>
    <w:rsid w:val="00E462F0"/>
    <w:rsid w:val="00E46827"/>
    <w:rsid w:val="00E554E3"/>
    <w:rsid w:val="00E55C46"/>
    <w:rsid w:val="00E5664F"/>
    <w:rsid w:val="00E568E2"/>
    <w:rsid w:val="00E60119"/>
    <w:rsid w:val="00E6151C"/>
    <w:rsid w:val="00E61BCE"/>
    <w:rsid w:val="00E61F26"/>
    <w:rsid w:val="00E63593"/>
    <w:rsid w:val="00E640AF"/>
    <w:rsid w:val="00E64FA8"/>
    <w:rsid w:val="00E65012"/>
    <w:rsid w:val="00E65CAB"/>
    <w:rsid w:val="00E67828"/>
    <w:rsid w:val="00E67867"/>
    <w:rsid w:val="00E727C8"/>
    <w:rsid w:val="00E72A80"/>
    <w:rsid w:val="00E72D4B"/>
    <w:rsid w:val="00E7338A"/>
    <w:rsid w:val="00E734B5"/>
    <w:rsid w:val="00E7399A"/>
    <w:rsid w:val="00E74D42"/>
    <w:rsid w:val="00E759E0"/>
    <w:rsid w:val="00E75F99"/>
    <w:rsid w:val="00E82D50"/>
    <w:rsid w:val="00E84D2F"/>
    <w:rsid w:val="00E85AC1"/>
    <w:rsid w:val="00E86147"/>
    <w:rsid w:val="00E87350"/>
    <w:rsid w:val="00E876F8"/>
    <w:rsid w:val="00E879FD"/>
    <w:rsid w:val="00E9043F"/>
    <w:rsid w:val="00E91B4D"/>
    <w:rsid w:val="00E9647B"/>
    <w:rsid w:val="00E97826"/>
    <w:rsid w:val="00EA0581"/>
    <w:rsid w:val="00EA1C7E"/>
    <w:rsid w:val="00EA1D3A"/>
    <w:rsid w:val="00EA270E"/>
    <w:rsid w:val="00EA3326"/>
    <w:rsid w:val="00EA643C"/>
    <w:rsid w:val="00EA674D"/>
    <w:rsid w:val="00EB1C48"/>
    <w:rsid w:val="00EB4ED5"/>
    <w:rsid w:val="00EB59C5"/>
    <w:rsid w:val="00EB64D5"/>
    <w:rsid w:val="00EC028F"/>
    <w:rsid w:val="00EC1150"/>
    <w:rsid w:val="00EC1181"/>
    <w:rsid w:val="00EC2B18"/>
    <w:rsid w:val="00EC3C4D"/>
    <w:rsid w:val="00EC3D62"/>
    <w:rsid w:val="00EC4A65"/>
    <w:rsid w:val="00EC562B"/>
    <w:rsid w:val="00EC63B3"/>
    <w:rsid w:val="00EC68D3"/>
    <w:rsid w:val="00EC71F9"/>
    <w:rsid w:val="00ED03D3"/>
    <w:rsid w:val="00ED189F"/>
    <w:rsid w:val="00ED2043"/>
    <w:rsid w:val="00ED35E6"/>
    <w:rsid w:val="00ED59B3"/>
    <w:rsid w:val="00ED6B3E"/>
    <w:rsid w:val="00ED71E6"/>
    <w:rsid w:val="00ED7825"/>
    <w:rsid w:val="00EE0451"/>
    <w:rsid w:val="00EE04F0"/>
    <w:rsid w:val="00EE088D"/>
    <w:rsid w:val="00EE1232"/>
    <w:rsid w:val="00EE1AE0"/>
    <w:rsid w:val="00EE3ADD"/>
    <w:rsid w:val="00EE3FD8"/>
    <w:rsid w:val="00EE40DB"/>
    <w:rsid w:val="00EE456B"/>
    <w:rsid w:val="00EE46F7"/>
    <w:rsid w:val="00EE4C20"/>
    <w:rsid w:val="00EE570F"/>
    <w:rsid w:val="00EE5C1E"/>
    <w:rsid w:val="00EE6A2C"/>
    <w:rsid w:val="00EE6B33"/>
    <w:rsid w:val="00EE6C61"/>
    <w:rsid w:val="00EE6E06"/>
    <w:rsid w:val="00EE72D8"/>
    <w:rsid w:val="00EF1C70"/>
    <w:rsid w:val="00EF2946"/>
    <w:rsid w:val="00EF2ACC"/>
    <w:rsid w:val="00EF2F1F"/>
    <w:rsid w:val="00EF43E6"/>
    <w:rsid w:val="00EF4B82"/>
    <w:rsid w:val="00EF4BDA"/>
    <w:rsid w:val="00EF564E"/>
    <w:rsid w:val="00EF59E8"/>
    <w:rsid w:val="00EF61E9"/>
    <w:rsid w:val="00EF62D9"/>
    <w:rsid w:val="00F018F1"/>
    <w:rsid w:val="00F02006"/>
    <w:rsid w:val="00F02416"/>
    <w:rsid w:val="00F028E7"/>
    <w:rsid w:val="00F03A39"/>
    <w:rsid w:val="00F04E58"/>
    <w:rsid w:val="00F05197"/>
    <w:rsid w:val="00F05754"/>
    <w:rsid w:val="00F06868"/>
    <w:rsid w:val="00F076DF"/>
    <w:rsid w:val="00F07777"/>
    <w:rsid w:val="00F10BD8"/>
    <w:rsid w:val="00F115AC"/>
    <w:rsid w:val="00F11AE3"/>
    <w:rsid w:val="00F12509"/>
    <w:rsid w:val="00F14080"/>
    <w:rsid w:val="00F14563"/>
    <w:rsid w:val="00F146EA"/>
    <w:rsid w:val="00F14C8A"/>
    <w:rsid w:val="00F14F72"/>
    <w:rsid w:val="00F153BC"/>
    <w:rsid w:val="00F164AC"/>
    <w:rsid w:val="00F1700B"/>
    <w:rsid w:val="00F178BF"/>
    <w:rsid w:val="00F204E7"/>
    <w:rsid w:val="00F20FAA"/>
    <w:rsid w:val="00F216CC"/>
    <w:rsid w:val="00F21D62"/>
    <w:rsid w:val="00F2390D"/>
    <w:rsid w:val="00F246E6"/>
    <w:rsid w:val="00F24A76"/>
    <w:rsid w:val="00F24F61"/>
    <w:rsid w:val="00F2561A"/>
    <w:rsid w:val="00F3034B"/>
    <w:rsid w:val="00F30A95"/>
    <w:rsid w:val="00F319F6"/>
    <w:rsid w:val="00F31A1A"/>
    <w:rsid w:val="00F31BB4"/>
    <w:rsid w:val="00F31F8B"/>
    <w:rsid w:val="00F3255A"/>
    <w:rsid w:val="00F327FD"/>
    <w:rsid w:val="00F32826"/>
    <w:rsid w:val="00F32B99"/>
    <w:rsid w:val="00F3348C"/>
    <w:rsid w:val="00F33684"/>
    <w:rsid w:val="00F35FAE"/>
    <w:rsid w:val="00F36273"/>
    <w:rsid w:val="00F3663E"/>
    <w:rsid w:val="00F36ADB"/>
    <w:rsid w:val="00F36E00"/>
    <w:rsid w:val="00F37414"/>
    <w:rsid w:val="00F37EA8"/>
    <w:rsid w:val="00F4149F"/>
    <w:rsid w:val="00F414DB"/>
    <w:rsid w:val="00F4157E"/>
    <w:rsid w:val="00F41797"/>
    <w:rsid w:val="00F41F59"/>
    <w:rsid w:val="00F41FC5"/>
    <w:rsid w:val="00F42902"/>
    <w:rsid w:val="00F43E91"/>
    <w:rsid w:val="00F44624"/>
    <w:rsid w:val="00F45447"/>
    <w:rsid w:val="00F45F88"/>
    <w:rsid w:val="00F47419"/>
    <w:rsid w:val="00F50712"/>
    <w:rsid w:val="00F50D5D"/>
    <w:rsid w:val="00F51015"/>
    <w:rsid w:val="00F52D14"/>
    <w:rsid w:val="00F53DB6"/>
    <w:rsid w:val="00F5460E"/>
    <w:rsid w:val="00F56A76"/>
    <w:rsid w:val="00F56EC7"/>
    <w:rsid w:val="00F5740C"/>
    <w:rsid w:val="00F57C50"/>
    <w:rsid w:val="00F618F2"/>
    <w:rsid w:val="00F6190B"/>
    <w:rsid w:val="00F622EF"/>
    <w:rsid w:val="00F6397B"/>
    <w:rsid w:val="00F6572C"/>
    <w:rsid w:val="00F66C0E"/>
    <w:rsid w:val="00F678F9"/>
    <w:rsid w:val="00F7272D"/>
    <w:rsid w:val="00F735BA"/>
    <w:rsid w:val="00F73DBD"/>
    <w:rsid w:val="00F75C20"/>
    <w:rsid w:val="00F76447"/>
    <w:rsid w:val="00F774E4"/>
    <w:rsid w:val="00F77790"/>
    <w:rsid w:val="00F802E8"/>
    <w:rsid w:val="00F82FAF"/>
    <w:rsid w:val="00F833D5"/>
    <w:rsid w:val="00F83530"/>
    <w:rsid w:val="00F8709D"/>
    <w:rsid w:val="00F871F9"/>
    <w:rsid w:val="00F90634"/>
    <w:rsid w:val="00F92828"/>
    <w:rsid w:val="00F92FC9"/>
    <w:rsid w:val="00F93BD8"/>
    <w:rsid w:val="00F94FCB"/>
    <w:rsid w:val="00F969D2"/>
    <w:rsid w:val="00F96CEB"/>
    <w:rsid w:val="00FA0718"/>
    <w:rsid w:val="00FA0B39"/>
    <w:rsid w:val="00FA130D"/>
    <w:rsid w:val="00FA2757"/>
    <w:rsid w:val="00FA28BD"/>
    <w:rsid w:val="00FA2E43"/>
    <w:rsid w:val="00FA3C98"/>
    <w:rsid w:val="00FA528C"/>
    <w:rsid w:val="00FA54FE"/>
    <w:rsid w:val="00FA5834"/>
    <w:rsid w:val="00FA58FD"/>
    <w:rsid w:val="00FA6DAD"/>
    <w:rsid w:val="00FA6DF5"/>
    <w:rsid w:val="00FA6FE5"/>
    <w:rsid w:val="00FA71B3"/>
    <w:rsid w:val="00FA740E"/>
    <w:rsid w:val="00FB01E7"/>
    <w:rsid w:val="00FB2DC2"/>
    <w:rsid w:val="00FB4458"/>
    <w:rsid w:val="00FB48DD"/>
    <w:rsid w:val="00FB6A12"/>
    <w:rsid w:val="00FB6F82"/>
    <w:rsid w:val="00FB792E"/>
    <w:rsid w:val="00FC167D"/>
    <w:rsid w:val="00FC1B9B"/>
    <w:rsid w:val="00FC1D5A"/>
    <w:rsid w:val="00FC3245"/>
    <w:rsid w:val="00FC60E8"/>
    <w:rsid w:val="00FC660C"/>
    <w:rsid w:val="00FC797B"/>
    <w:rsid w:val="00FD007E"/>
    <w:rsid w:val="00FD1855"/>
    <w:rsid w:val="00FD24B5"/>
    <w:rsid w:val="00FD3688"/>
    <w:rsid w:val="00FD3FB4"/>
    <w:rsid w:val="00FD4A1D"/>
    <w:rsid w:val="00FD4E8D"/>
    <w:rsid w:val="00FD6235"/>
    <w:rsid w:val="00FD6DB9"/>
    <w:rsid w:val="00FD7E58"/>
    <w:rsid w:val="00FE1909"/>
    <w:rsid w:val="00FE2435"/>
    <w:rsid w:val="00FE24D3"/>
    <w:rsid w:val="00FE3747"/>
    <w:rsid w:val="00FE3864"/>
    <w:rsid w:val="00FE4D66"/>
    <w:rsid w:val="00FE551C"/>
    <w:rsid w:val="00FE682F"/>
    <w:rsid w:val="00FE6E6B"/>
    <w:rsid w:val="00FE7792"/>
    <w:rsid w:val="00FE7AF2"/>
    <w:rsid w:val="00FF17A1"/>
    <w:rsid w:val="00FF19BD"/>
    <w:rsid w:val="00FF3E97"/>
    <w:rsid w:val="00FF54EF"/>
    <w:rsid w:val="00FF564A"/>
    <w:rsid w:val="00FF57BA"/>
    <w:rsid w:val="00FF6664"/>
    <w:rsid w:val="00FF68F1"/>
    <w:rsid w:val="00FF73CF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42E8"/>
  <w15:docId w15:val="{5F1302E9-C303-4215-B016-EA151113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71F9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7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1C5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11C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C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11C59"/>
    <w:rPr>
      <w:vertAlign w:val="superscript"/>
    </w:rPr>
  </w:style>
  <w:style w:type="paragraph" w:styleId="a7">
    <w:name w:val="Body Text"/>
    <w:aliases w:val="bt"/>
    <w:basedOn w:val="a"/>
    <w:link w:val="11"/>
    <w:rsid w:val="008C6F45"/>
    <w:pPr>
      <w:spacing w:after="120"/>
    </w:pPr>
  </w:style>
  <w:style w:type="character" w:customStyle="1" w:styleId="a8">
    <w:name w:val="Основной текст Знак"/>
    <w:basedOn w:val="a0"/>
    <w:uiPriority w:val="99"/>
    <w:semiHidden/>
    <w:rsid w:val="008C6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"/>
    <w:basedOn w:val="a0"/>
    <w:link w:val="a7"/>
    <w:locked/>
    <w:rsid w:val="008C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478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78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C5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8636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863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F2F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F2F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F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A095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Гипертекстовая ссылка"/>
    <w:basedOn w:val="a0"/>
    <w:uiPriority w:val="99"/>
    <w:rsid w:val="00320FB4"/>
    <w:rPr>
      <w:rFonts w:cs="Times New Roman"/>
      <w:b/>
      <w:bCs/>
      <w:color w:val="auto"/>
      <w:sz w:val="20"/>
      <w:szCs w:val="20"/>
    </w:rPr>
  </w:style>
  <w:style w:type="character" w:styleId="af1">
    <w:name w:val="Placeholder Text"/>
    <w:basedOn w:val="a0"/>
    <w:uiPriority w:val="99"/>
    <w:semiHidden/>
    <w:rsid w:val="00312FAB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312F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2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.ksorai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F7CF06-13F0-4894-9A85-B6BA0A2B6E8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E7902-D74E-4E7C-A0C6-07AD90FC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хозяин</dc:creator>
  <cp:lastModifiedBy>Пользователь</cp:lastModifiedBy>
  <cp:revision>36</cp:revision>
  <cp:lastPrinted>2023-11-29T05:52:00Z</cp:lastPrinted>
  <dcterms:created xsi:type="dcterms:W3CDTF">2022-12-07T02:15:00Z</dcterms:created>
  <dcterms:modified xsi:type="dcterms:W3CDTF">2023-11-29T05:52:00Z</dcterms:modified>
</cp:coreProperties>
</file>